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1574C2" w:rsidP="00316E08">
      <w:pPr>
        <w:rPr>
          <w:b/>
        </w:rPr>
      </w:pPr>
      <w:r>
        <w:rPr>
          <w:b/>
        </w:rPr>
        <w:t>Week 7</w:t>
      </w:r>
    </w:p>
    <w:tbl>
      <w:tblPr>
        <w:tblStyle w:val="TableGrid"/>
        <w:tblW w:w="15588" w:type="dxa"/>
        <w:tblLook w:val="04A0" w:firstRow="1" w:lastRow="0" w:firstColumn="1" w:lastColumn="0" w:noHBand="0" w:noVBand="1"/>
      </w:tblPr>
      <w:tblGrid>
        <w:gridCol w:w="3227"/>
        <w:gridCol w:w="3005"/>
        <w:gridCol w:w="3119"/>
        <w:gridCol w:w="3118"/>
        <w:gridCol w:w="3119"/>
      </w:tblGrid>
      <w:tr w:rsidR="00316E08" w:rsidTr="00F07EF5">
        <w:tc>
          <w:tcPr>
            <w:tcW w:w="3227" w:type="dxa"/>
            <w:shd w:val="clear" w:color="auto" w:fill="BDD6EE" w:themeFill="accent1" w:themeFillTint="66"/>
          </w:tcPr>
          <w:p w:rsidR="00316E08" w:rsidRPr="009276EB" w:rsidRDefault="00316E08" w:rsidP="001B2E3E">
            <w:pPr>
              <w:jc w:val="center"/>
              <w:rPr>
                <w:b/>
              </w:rPr>
            </w:pPr>
            <w:r w:rsidRPr="009276EB">
              <w:rPr>
                <w:b/>
              </w:rPr>
              <w:t>Monday</w:t>
            </w:r>
          </w:p>
        </w:tc>
        <w:tc>
          <w:tcPr>
            <w:tcW w:w="3005" w:type="dxa"/>
            <w:shd w:val="clear" w:color="auto" w:fill="F7CAAC" w:themeFill="accent2" w:themeFillTint="66"/>
          </w:tcPr>
          <w:p w:rsidR="00316E08" w:rsidRPr="009276EB" w:rsidRDefault="00316E08" w:rsidP="001B2E3E">
            <w:pPr>
              <w:jc w:val="center"/>
              <w:rPr>
                <w:b/>
              </w:rPr>
            </w:pPr>
            <w:r w:rsidRPr="009276EB">
              <w:rPr>
                <w:b/>
              </w:rPr>
              <w:t>Tuesday</w:t>
            </w:r>
          </w:p>
        </w:tc>
        <w:tc>
          <w:tcPr>
            <w:tcW w:w="3119" w:type="dxa"/>
            <w:shd w:val="clear" w:color="auto" w:fill="DBDBDB" w:themeFill="accent3" w:themeFillTint="66"/>
          </w:tcPr>
          <w:p w:rsidR="00316E08" w:rsidRPr="009276EB" w:rsidRDefault="00316E08" w:rsidP="001B2E3E">
            <w:pPr>
              <w:jc w:val="center"/>
              <w:rPr>
                <w:b/>
              </w:rPr>
            </w:pPr>
            <w:r w:rsidRPr="009276EB">
              <w:rPr>
                <w:b/>
              </w:rPr>
              <w:t>Wednesday</w:t>
            </w:r>
          </w:p>
        </w:tc>
        <w:tc>
          <w:tcPr>
            <w:tcW w:w="3118" w:type="dxa"/>
            <w:shd w:val="clear" w:color="auto" w:fill="FFE599" w:themeFill="accent4" w:themeFillTint="66"/>
          </w:tcPr>
          <w:p w:rsidR="00316E08" w:rsidRPr="009276EB" w:rsidRDefault="00316E08" w:rsidP="001B2E3E">
            <w:pPr>
              <w:jc w:val="center"/>
              <w:rPr>
                <w:b/>
              </w:rPr>
            </w:pPr>
            <w:r w:rsidRPr="009276EB">
              <w:rPr>
                <w:b/>
              </w:rPr>
              <w:t>Thursday</w:t>
            </w:r>
          </w:p>
        </w:tc>
        <w:tc>
          <w:tcPr>
            <w:tcW w:w="3119" w:type="dxa"/>
            <w:shd w:val="clear" w:color="auto" w:fill="FFFF00"/>
          </w:tcPr>
          <w:p w:rsidR="00316E08" w:rsidRPr="009276EB" w:rsidRDefault="00316E08" w:rsidP="007C4DBA">
            <w:pPr>
              <w:jc w:val="center"/>
              <w:rPr>
                <w:b/>
              </w:rPr>
            </w:pPr>
            <w:r w:rsidRPr="009276EB">
              <w:rPr>
                <w:b/>
              </w:rPr>
              <w:t>Friday</w:t>
            </w:r>
            <w:r w:rsidR="00002DDF">
              <w:rPr>
                <w:b/>
              </w:rPr>
              <w:t xml:space="preserve"> </w:t>
            </w:r>
          </w:p>
        </w:tc>
      </w:tr>
      <w:tr w:rsidR="00316E08" w:rsidTr="007C4DBA">
        <w:trPr>
          <w:trHeight w:val="2778"/>
        </w:trPr>
        <w:tc>
          <w:tcPr>
            <w:tcW w:w="3227"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005"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9"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8"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p w:rsidR="00E45DC5" w:rsidRDefault="00E45DC5" w:rsidP="001B2E3E"/>
          <w:p w:rsidR="00E45DC5" w:rsidRDefault="00E45DC5" w:rsidP="001B2E3E"/>
        </w:tc>
        <w:tc>
          <w:tcPr>
            <w:tcW w:w="3119" w:type="dxa"/>
            <w:shd w:val="clear" w:color="auto" w:fill="auto"/>
          </w:tcPr>
          <w:p w:rsidR="00316E08" w:rsidRPr="009276EB" w:rsidRDefault="00316E08" w:rsidP="001B2E3E">
            <w:pPr>
              <w:rPr>
                <w:b/>
                <w:u w:val="single"/>
              </w:rPr>
            </w:pPr>
            <w:r w:rsidRPr="009276EB">
              <w:rPr>
                <w:b/>
                <w:u w:val="single"/>
              </w:rPr>
              <w:t xml:space="preserve">Take 10 </w:t>
            </w:r>
          </w:p>
          <w:p w:rsidR="00E45DC5" w:rsidRDefault="00316E08" w:rsidP="001B2E3E">
            <w:r>
              <w:t>Complete 10 minutes of daily physical activity. This could be jogging, aerobics or dancing.</w:t>
            </w:r>
          </w:p>
          <w:p w:rsidR="00E45DC5" w:rsidRDefault="00E45DC5" w:rsidP="00E45DC5"/>
          <w:p w:rsidR="00316E08" w:rsidRPr="00E45DC5" w:rsidRDefault="00E45DC5" w:rsidP="00E45DC5">
            <w:r>
              <w:t>Joe Wicks (The Body Coach on YouTube) also has live daily exercise sessions at 9am each day.</w:t>
            </w:r>
          </w:p>
        </w:tc>
      </w:tr>
      <w:tr w:rsidR="00316E08" w:rsidTr="007C4DBA">
        <w:trPr>
          <w:trHeight w:val="3076"/>
        </w:trPr>
        <w:tc>
          <w:tcPr>
            <w:tcW w:w="3227"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D47740" w:rsidRDefault="004F29BB" w:rsidP="001B2E3E">
            <w:r>
              <w:t xml:space="preserve">Open the Gandhi reading comprehension and scroll down to the text that has </w:t>
            </w:r>
            <w:r w:rsidRPr="0017443B">
              <w:rPr>
                <w:b/>
              </w:rPr>
              <w:t>3 stars</w:t>
            </w:r>
            <w:r>
              <w:t xml:space="preserve">. </w:t>
            </w:r>
          </w:p>
          <w:p w:rsidR="004F29BB" w:rsidRDefault="004F29BB" w:rsidP="001B2E3E"/>
          <w:p w:rsidR="004F29BB" w:rsidRDefault="004F29BB" w:rsidP="001B2E3E">
            <w:r>
              <w:t>Complete questions 1-4 of the reading comprehension.</w:t>
            </w:r>
          </w:p>
          <w:p w:rsidR="001C5CB0" w:rsidRDefault="001C5CB0" w:rsidP="001B2E3E"/>
          <w:p w:rsidR="001C5CB0" w:rsidRPr="001C5CB0" w:rsidRDefault="001C5CB0" w:rsidP="001B2E3E">
            <w:pPr>
              <w:rPr>
                <w:b/>
                <w:color w:val="FF0000"/>
              </w:rPr>
            </w:pPr>
            <w:r w:rsidRPr="001C5CB0">
              <w:rPr>
                <w:b/>
                <w:color w:val="FF0000"/>
              </w:rPr>
              <w:t>Answers may be written in the spaces below the questions.</w:t>
            </w:r>
          </w:p>
        </w:tc>
        <w:tc>
          <w:tcPr>
            <w:tcW w:w="3005"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4F29BB" w:rsidRPr="001C5CB0" w:rsidRDefault="004F29BB" w:rsidP="004F29BB">
            <w:pPr>
              <w:rPr>
                <w:b/>
              </w:rPr>
            </w:pPr>
            <w:r>
              <w:t xml:space="preserve">Open the Gandhi reading comprehension and scroll down to the text that has </w:t>
            </w:r>
            <w:r w:rsidRPr="001C5CB0">
              <w:rPr>
                <w:b/>
              </w:rPr>
              <w:t xml:space="preserve">3 stars. </w:t>
            </w:r>
          </w:p>
          <w:p w:rsidR="004F29BB" w:rsidRDefault="004F29BB" w:rsidP="004F29BB"/>
          <w:p w:rsidR="00D47740" w:rsidRDefault="004F29BB" w:rsidP="004F29BB">
            <w:r>
              <w:t>Complete questions 5-8 of the reading comprehension.</w:t>
            </w:r>
          </w:p>
          <w:p w:rsidR="001C5CB0" w:rsidRDefault="001C5CB0" w:rsidP="004F29BB"/>
          <w:p w:rsidR="001C5CB0" w:rsidRDefault="001C5CB0" w:rsidP="004F29BB">
            <w:r w:rsidRPr="001C5CB0">
              <w:rPr>
                <w:b/>
                <w:color w:val="FF0000"/>
              </w:rPr>
              <w:t>Answers may be written in the spaces below the questions.</w:t>
            </w:r>
          </w:p>
        </w:tc>
        <w:tc>
          <w:tcPr>
            <w:tcW w:w="3119"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791792" w:rsidRDefault="001C5CB0" w:rsidP="00D47740">
            <w:pPr>
              <w:rPr>
                <w:b/>
              </w:rPr>
            </w:pPr>
            <w:r>
              <w:t xml:space="preserve">Open the Nelson Mandela reading comprehension and scroll down to the text that has </w:t>
            </w:r>
            <w:r w:rsidRPr="001C5CB0">
              <w:rPr>
                <w:b/>
              </w:rPr>
              <w:t>3 stars.</w:t>
            </w:r>
          </w:p>
          <w:p w:rsidR="001C5CB0" w:rsidRDefault="001C5CB0" w:rsidP="00D47740">
            <w:pPr>
              <w:rPr>
                <w:b/>
              </w:rPr>
            </w:pPr>
          </w:p>
          <w:p w:rsidR="001C5CB0" w:rsidRDefault="001C5CB0" w:rsidP="00D47740">
            <w:r>
              <w:t xml:space="preserve">Complete questions 1-5 of the reading comprehension. </w:t>
            </w:r>
          </w:p>
          <w:p w:rsidR="001C5CB0" w:rsidRDefault="001C5CB0" w:rsidP="001C5CB0"/>
          <w:p w:rsidR="001C5CB0" w:rsidRPr="001C5CB0" w:rsidRDefault="001C5CB0" w:rsidP="001C5CB0">
            <w:r w:rsidRPr="001C5CB0">
              <w:rPr>
                <w:b/>
                <w:color w:val="FF0000"/>
              </w:rPr>
              <w:t>Answers may be written in the spaces below the questions.</w:t>
            </w:r>
          </w:p>
        </w:tc>
        <w:tc>
          <w:tcPr>
            <w:tcW w:w="3118"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C5CB0" w:rsidRDefault="001C5CB0" w:rsidP="001C5CB0">
            <w:pPr>
              <w:rPr>
                <w:b/>
              </w:rPr>
            </w:pPr>
            <w:r>
              <w:t xml:space="preserve">Open the Nelson Mandela reading comprehension and scroll down to the text that has </w:t>
            </w:r>
            <w:r w:rsidRPr="001C5CB0">
              <w:rPr>
                <w:b/>
              </w:rPr>
              <w:t>3 stars.</w:t>
            </w:r>
          </w:p>
          <w:p w:rsidR="001C5CB0" w:rsidRDefault="001C5CB0" w:rsidP="001C5CB0">
            <w:pPr>
              <w:rPr>
                <w:b/>
              </w:rPr>
            </w:pPr>
          </w:p>
          <w:p w:rsidR="00572F07" w:rsidRDefault="001C5CB0" w:rsidP="001C5CB0">
            <w:r>
              <w:t>Complete questions 6-10 of the reading comprehension.</w:t>
            </w:r>
          </w:p>
          <w:p w:rsidR="001C5CB0" w:rsidRDefault="001C5CB0" w:rsidP="001C5CB0"/>
          <w:p w:rsidR="001C5CB0" w:rsidRDefault="001C5CB0" w:rsidP="001C5CB0">
            <w:r w:rsidRPr="001C5CB0">
              <w:rPr>
                <w:b/>
                <w:color w:val="FF0000"/>
              </w:rPr>
              <w:t>Answers may be written in the spaces below the questions.</w:t>
            </w:r>
          </w:p>
        </w:tc>
        <w:tc>
          <w:tcPr>
            <w:tcW w:w="3119" w:type="dxa"/>
            <w:shd w:val="clear" w:color="auto" w:fill="auto"/>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4134D8" w:rsidRDefault="00D04C08" w:rsidP="00175C85">
            <w:r>
              <w:t>Create a mind map for Gandhi and Nelson Mandela summarising the information you have learned about them.</w:t>
            </w:r>
          </w:p>
          <w:p w:rsidR="00D04C08" w:rsidRDefault="00D04C08" w:rsidP="00175C85"/>
          <w:p w:rsidR="00D04C08" w:rsidRDefault="00D04C08" w:rsidP="00175C85">
            <w:r>
              <w:t>You may choose how to organise your branches.</w:t>
            </w:r>
          </w:p>
          <w:p w:rsidR="00D04C08" w:rsidRDefault="00D04C08" w:rsidP="00175C85">
            <w:r>
              <w:rPr>
                <w:noProof/>
                <w:lang w:eastAsia="en-GB"/>
              </w:rPr>
              <w:drawing>
                <wp:anchor distT="0" distB="0" distL="114300" distR="114300" simplePos="0" relativeHeight="251658240" behindDoc="1" locked="0" layoutInCell="1" allowOverlap="1">
                  <wp:simplePos x="0" y="0"/>
                  <wp:positionH relativeFrom="column">
                    <wp:posOffset>363855</wp:posOffset>
                  </wp:positionH>
                  <wp:positionV relativeFrom="paragraph">
                    <wp:posOffset>88265</wp:posOffset>
                  </wp:positionV>
                  <wp:extent cx="1228725" cy="819150"/>
                  <wp:effectExtent l="0" t="0" r="9525" b="0"/>
                  <wp:wrapTight wrapText="bothSides">
                    <wp:wrapPolygon edited="0">
                      <wp:start x="0" y="0"/>
                      <wp:lineTo x="0" y="21098"/>
                      <wp:lineTo x="21433" y="21098"/>
                      <wp:lineTo x="21433" y="0"/>
                      <wp:lineTo x="0" y="0"/>
                    </wp:wrapPolygon>
                  </wp:wrapTight>
                  <wp:docPr id="1" name="Picture 1" descr="15 Creative Mind Map Examples for Students -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Creative Mind Map Examples for Students - Foc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C08" w:rsidRDefault="00D04C08" w:rsidP="00175C85"/>
          <w:p w:rsidR="00D04C08" w:rsidRDefault="00D04C08" w:rsidP="00175C85"/>
          <w:p w:rsidR="00D04C08" w:rsidRDefault="00D04C08" w:rsidP="00175C85"/>
          <w:p w:rsidR="00D04C08" w:rsidRDefault="00D04C08" w:rsidP="00175C85"/>
          <w:p w:rsidR="00D04C08" w:rsidRPr="00572F07" w:rsidRDefault="00D04C08" w:rsidP="00175C85"/>
        </w:tc>
      </w:tr>
      <w:tr w:rsidR="009D29B8" w:rsidTr="007C4DBA">
        <w:tc>
          <w:tcPr>
            <w:tcW w:w="3227" w:type="dxa"/>
          </w:tcPr>
          <w:p w:rsidR="009D29B8" w:rsidRDefault="009D29B8" w:rsidP="009D29B8">
            <w:pPr>
              <w:rPr>
                <w:b/>
                <w:u w:val="single"/>
              </w:rPr>
            </w:pPr>
            <w:r w:rsidRPr="009276EB">
              <w:rPr>
                <w:b/>
                <w:u w:val="single"/>
              </w:rPr>
              <w:t xml:space="preserve">Maths </w:t>
            </w:r>
          </w:p>
          <w:p w:rsidR="009D29B8" w:rsidRPr="00443B72" w:rsidRDefault="009D29B8" w:rsidP="009D29B8">
            <w:pPr>
              <w:rPr>
                <w:bCs/>
              </w:rPr>
            </w:pPr>
            <w:r>
              <w:rPr>
                <w:bCs/>
              </w:rPr>
              <w:t xml:space="preserve">Multiplication and division – x and </w:t>
            </w:r>
            <w:r>
              <w:rPr>
                <w:rFonts w:cstheme="minorHAnsi"/>
                <w:bCs/>
              </w:rPr>
              <w:t>÷</w:t>
            </w:r>
            <w:r>
              <w:rPr>
                <w:bCs/>
              </w:rPr>
              <w:t xml:space="preserve"> by 10, 100, 1000</w:t>
            </w:r>
          </w:p>
          <w:p w:rsidR="009D29B8" w:rsidRDefault="009D29B8" w:rsidP="009D29B8">
            <w:r>
              <w:t xml:space="preserve"> </w:t>
            </w:r>
          </w:p>
        </w:tc>
        <w:tc>
          <w:tcPr>
            <w:tcW w:w="3005" w:type="dxa"/>
          </w:tcPr>
          <w:p w:rsidR="009D29B8" w:rsidRPr="009D25C1" w:rsidRDefault="009D29B8" w:rsidP="009D29B8">
            <w:pPr>
              <w:rPr>
                <w:bCs/>
              </w:rPr>
            </w:pPr>
            <w:r w:rsidRPr="009276EB">
              <w:rPr>
                <w:b/>
                <w:u w:val="single"/>
              </w:rPr>
              <w:t xml:space="preserve">Maths </w:t>
            </w:r>
          </w:p>
          <w:p w:rsidR="009D29B8" w:rsidRPr="00621B99" w:rsidRDefault="009D29B8" w:rsidP="009D29B8">
            <w:pPr>
              <w:rPr>
                <w:bCs/>
              </w:rPr>
            </w:pPr>
            <w:r>
              <w:rPr>
                <w:bCs/>
              </w:rPr>
              <w:t>Multiplication and division – multiplying decimals by integers</w:t>
            </w:r>
          </w:p>
        </w:tc>
        <w:tc>
          <w:tcPr>
            <w:tcW w:w="3119" w:type="dxa"/>
          </w:tcPr>
          <w:p w:rsidR="009D29B8" w:rsidRDefault="009D29B8" w:rsidP="009D29B8">
            <w:pPr>
              <w:rPr>
                <w:b/>
                <w:u w:val="single"/>
              </w:rPr>
            </w:pPr>
            <w:r w:rsidRPr="009276EB">
              <w:rPr>
                <w:b/>
                <w:u w:val="single"/>
              </w:rPr>
              <w:t xml:space="preserve">Maths </w:t>
            </w:r>
          </w:p>
          <w:p w:rsidR="009D29B8" w:rsidRPr="00443B72" w:rsidRDefault="009D29B8" w:rsidP="009D29B8">
            <w:pPr>
              <w:rPr>
                <w:bCs/>
              </w:rPr>
            </w:pPr>
            <w:r>
              <w:rPr>
                <w:bCs/>
              </w:rPr>
              <w:t>Multiplication and division – dividing decimals by integers</w:t>
            </w:r>
          </w:p>
          <w:p w:rsidR="009D29B8" w:rsidRDefault="009D29B8" w:rsidP="009D29B8"/>
        </w:tc>
        <w:tc>
          <w:tcPr>
            <w:tcW w:w="3118" w:type="dxa"/>
          </w:tcPr>
          <w:p w:rsidR="009D29B8" w:rsidRDefault="009D29B8" w:rsidP="009D29B8">
            <w:pPr>
              <w:rPr>
                <w:b/>
                <w:u w:val="single"/>
              </w:rPr>
            </w:pPr>
            <w:r w:rsidRPr="009276EB">
              <w:rPr>
                <w:b/>
                <w:u w:val="single"/>
              </w:rPr>
              <w:t>Maths</w:t>
            </w:r>
          </w:p>
          <w:p w:rsidR="009D29B8" w:rsidRDefault="009D29B8" w:rsidP="009D29B8">
            <w:pPr>
              <w:rPr>
                <w:bCs/>
              </w:rPr>
            </w:pPr>
            <w:r>
              <w:rPr>
                <w:bCs/>
              </w:rPr>
              <w:t>Multiplication and division – decimals to fractions</w:t>
            </w:r>
          </w:p>
          <w:p w:rsidR="009D29B8" w:rsidRDefault="009D29B8" w:rsidP="009D29B8">
            <w:pPr>
              <w:rPr>
                <w:bCs/>
              </w:rPr>
            </w:pPr>
          </w:p>
          <w:p w:rsidR="009D29B8" w:rsidRDefault="009D29B8" w:rsidP="009D29B8">
            <w:pPr>
              <w:rPr>
                <w:bCs/>
              </w:rPr>
            </w:pPr>
          </w:p>
        </w:tc>
        <w:tc>
          <w:tcPr>
            <w:tcW w:w="3119" w:type="dxa"/>
            <w:shd w:val="clear" w:color="auto" w:fill="auto"/>
          </w:tcPr>
          <w:p w:rsidR="009D29B8" w:rsidRDefault="009D29B8" w:rsidP="009D29B8">
            <w:pPr>
              <w:rPr>
                <w:b/>
                <w:u w:val="single"/>
              </w:rPr>
            </w:pPr>
            <w:r w:rsidRPr="009276EB">
              <w:rPr>
                <w:b/>
                <w:u w:val="single"/>
              </w:rPr>
              <w:t xml:space="preserve">Maths </w:t>
            </w:r>
          </w:p>
          <w:p w:rsidR="009D29B8" w:rsidRPr="00443B72" w:rsidRDefault="009D29B8" w:rsidP="009D29B8">
            <w:pPr>
              <w:rPr>
                <w:bCs/>
              </w:rPr>
            </w:pPr>
            <w:r>
              <w:rPr>
                <w:bCs/>
              </w:rPr>
              <w:t>Multiplication and division – fractions to decimals</w:t>
            </w:r>
          </w:p>
          <w:p w:rsidR="009D29B8" w:rsidRDefault="009D29B8" w:rsidP="009D29B8">
            <w:pPr>
              <w:rPr>
                <w:bCs/>
              </w:rPr>
            </w:pPr>
            <w:r>
              <w:rPr>
                <w:bCs/>
              </w:rPr>
              <w:t xml:space="preserve">  </w:t>
            </w:r>
          </w:p>
          <w:p w:rsidR="009D29B8" w:rsidRDefault="009D29B8" w:rsidP="009D29B8"/>
          <w:p w:rsidR="005C4AE8" w:rsidRDefault="005C4AE8" w:rsidP="009D29B8">
            <w:bookmarkStart w:id="0" w:name="_GoBack"/>
            <w:bookmarkEnd w:id="0"/>
          </w:p>
        </w:tc>
      </w:tr>
      <w:tr w:rsidR="009D29B8" w:rsidTr="007C4DBA">
        <w:tc>
          <w:tcPr>
            <w:tcW w:w="3227" w:type="dxa"/>
          </w:tcPr>
          <w:p w:rsidR="009D29B8" w:rsidRDefault="009D29B8" w:rsidP="009D29B8">
            <w:pPr>
              <w:rPr>
                <w:b/>
                <w:u w:val="single"/>
              </w:rPr>
            </w:pPr>
            <w:proofErr w:type="spellStart"/>
            <w:r>
              <w:rPr>
                <w:b/>
                <w:u w:val="single"/>
              </w:rPr>
              <w:lastRenderedPageBreak/>
              <w:t>DigiSafe</w:t>
            </w:r>
            <w:proofErr w:type="spellEnd"/>
            <w:r>
              <w:rPr>
                <w:b/>
                <w:u w:val="single"/>
              </w:rPr>
              <w:t xml:space="preserve"> (online safety)</w:t>
            </w:r>
          </w:p>
          <w:p w:rsidR="009D29B8" w:rsidRDefault="009D29B8" w:rsidP="009D29B8">
            <w:pPr>
              <w:rPr>
                <w:b/>
                <w:u w:val="single"/>
              </w:rPr>
            </w:pPr>
          </w:p>
          <w:p w:rsidR="009D29B8" w:rsidRPr="009276EB" w:rsidRDefault="009D29B8" w:rsidP="009D29B8">
            <w:pPr>
              <w:rPr>
                <w:b/>
                <w:u w:val="single"/>
              </w:rPr>
            </w:pPr>
            <w:r>
              <w:t xml:space="preserve">Take a look at and complete </w:t>
            </w:r>
            <w:proofErr w:type="spellStart"/>
            <w:r>
              <w:t>DigiSafe</w:t>
            </w:r>
            <w:proofErr w:type="spellEnd"/>
            <w:r>
              <w:t xml:space="preserve"> session 6 (you could write responses using J2Write). These activities will keep online safety at the front of our minds.</w:t>
            </w:r>
          </w:p>
        </w:tc>
        <w:tc>
          <w:tcPr>
            <w:tcW w:w="3005" w:type="dxa"/>
          </w:tcPr>
          <w:p w:rsidR="009D29B8" w:rsidRDefault="009D29B8" w:rsidP="009D29B8">
            <w:pPr>
              <w:rPr>
                <w:b/>
                <w:u w:val="single"/>
              </w:rPr>
            </w:pPr>
            <w:r w:rsidRPr="00F608D4">
              <w:rPr>
                <w:b/>
                <w:u w:val="single"/>
              </w:rPr>
              <w:t>Spelling:</w:t>
            </w:r>
          </w:p>
          <w:p w:rsidR="009D29B8" w:rsidRDefault="009D29B8" w:rsidP="009D29B8">
            <w:pPr>
              <w:rPr>
                <w:b/>
                <w:u w:val="single"/>
              </w:rPr>
            </w:pPr>
          </w:p>
          <w:p w:rsidR="009D29B8" w:rsidRPr="00F608D4" w:rsidRDefault="009D29B8" w:rsidP="009D29B8">
            <w:r>
              <w:t>Complete the spelling challenge based on silent letters.</w:t>
            </w:r>
          </w:p>
        </w:tc>
        <w:tc>
          <w:tcPr>
            <w:tcW w:w="3119" w:type="dxa"/>
          </w:tcPr>
          <w:p w:rsidR="009D29B8" w:rsidRDefault="009D29B8" w:rsidP="009D29B8">
            <w:pPr>
              <w:rPr>
                <w:b/>
                <w:u w:val="single"/>
              </w:rPr>
            </w:pPr>
            <w:proofErr w:type="spellStart"/>
            <w:r>
              <w:rPr>
                <w:b/>
                <w:u w:val="single"/>
              </w:rPr>
              <w:t>DigiSafe</w:t>
            </w:r>
            <w:proofErr w:type="spellEnd"/>
            <w:r>
              <w:rPr>
                <w:b/>
                <w:u w:val="single"/>
              </w:rPr>
              <w:t xml:space="preserve"> (online safety)</w:t>
            </w:r>
          </w:p>
          <w:p w:rsidR="009D29B8" w:rsidRDefault="009D29B8" w:rsidP="009D29B8">
            <w:pPr>
              <w:rPr>
                <w:b/>
                <w:u w:val="single"/>
              </w:rPr>
            </w:pPr>
          </w:p>
          <w:p w:rsidR="009D29B8" w:rsidRPr="00D64EB0" w:rsidRDefault="009D29B8" w:rsidP="009D29B8">
            <w:r>
              <w:t xml:space="preserve">Take a look at and complete </w:t>
            </w:r>
            <w:proofErr w:type="spellStart"/>
            <w:r>
              <w:t>DigiSafe</w:t>
            </w:r>
            <w:proofErr w:type="spellEnd"/>
            <w:r>
              <w:t xml:space="preserve"> session 7 (you could write responses using J2Write). These activities will keep online safety at the front of our minds.</w:t>
            </w:r>
          </w:p>
        </w:tc>
        <w:tc>
          <w:tcPr>
            <w:tcW w:w="3118" w:type="dxa"/>
          </w:tcPr>
          <w:p w:rsidR="009D29B8" w:rsidRDefault="009D29B8" w:rsidP="009D29B8">
            <w:pPr>
              <w:rPr>
                <w:b/>
                <w:u w:val="single"/>
              </w:rPr>
            </w:pPr>
            <w:r>
              <w:rPr>
                <w:b/>
                <w:u w:val="single"/>
              </w:rPr>
              <w:t>Handwriting:</w:t>
            </w:r>
          </w:p>
          <w:p w:rsidR="009D29B8" w:rsidRDefault="009D29B8" w:rsidP="009D29B8">
            <w:pPr>
              <w:rPr>
                <w:b/>
                <w:u w:val="single"/>
              </w:rPr>
            </w:pPr>
          </w:p>
          <w:p w:rsidR="009D29B8" w:rsidRPr="00F608D4" w:rsidRDefault="009D29B8" w:rsidP="009D29B8">
            <w:r>
              <w:t xml:space="preserve">Write a paragraph from a book/text you are currently reading in your neatest, joined up handwriting. </w:t>
            </w:r>
          </w:p>
        </w:tc>
        <w:tc>
          <w:tcPr>
            <w:tcW w:w="3119" w:type="dxa"/>
            <w:shd w:val="clear" w:color="auto" w:fill="auto"/>
          </w:tcPr>
          <w:p w:rsidR="009D29B8" w:rsidRDefault="009D29B8" w:rsidP="009D29B8">
            <w:pPr>
              <w:rPr>
                <w:b/>
                <w:u w:val="single"/>
              </w:rPr>
            </w:pPr>
            <w:proofErr w:type="spellStart"/>
            <w:r>
              <w:rPr>
                <w:b/>
                <w:u w:val="single"/>
              </w:rPr>
              <w:t>DigiSafe</w:t>
            </w:r>
            <w:proofErr w:type="spellEnd"/>
            <w:r>
              <w:rPr>
                <w:b/>
                <w:u w:val="single"/>
              </w:rPr>
              <w:t xml:space="preserve"> (online safety)</w:t>
            </w:r>
          </w:p>
          <w:p w:rsidR="009D29B8" w:rsidRDefault="009D29B8" w:rsidP="009D29B8">
            <w:pPr>
              <w:rPr>
                <w:b/>
                <w:u w:val="single"/>
              </w:rPr>
            </w:pPr>
          </w:p>
          <w:p w:rsidR="009D29B8" w:rsidRDefault="009D29B8" w:rsidP="009D29B8">
            <w:pPr>
              <w:rPr>
                <w:b/>
                <w:u w:val="single"/>
              </w:rPr>
            </w:pPr>
            <w:r>
              <w:t xml:space="preserve">Take a look at and complete </w:t>
            </w:r>
            <w:proofErr w:type="spellStart"/>
            <w:r>
              <w:t>DigiSafe</w:t>
            </w:r>
            <w:proofErr w:type="spellEnd"/>
            <w:r>
              <w:t xml:space="preserve"> session 8 (you could write responses using J2Write). These activities will keep online safety at the front of our minds.</w:t>
            </w:r>
          </w:p>
          <w:p w:rsidR="009D29B8" w:rsidRPr="003F709A" w:rsidRDefault="009D29B8" w:rsidP="009D29B8"/>
        </w:tc>
      </w:tr>
      <w:tr w:rsidR="009D29B8" w:rsidTr="007C4DBA">
        <w:tc>
          <w:tcPr>
            <w:tcW w:w="3227" w:type="dxa"/>
          </w:tcPr>
          <w:p w:rsidR="009D29B8" w:rsidRDefault="009D29B8" w:rsidP="009D29B8">
            <w:pPr>
              <w:rPr>
                <w:b/>
                <w:u w:val="single"/>
              </w:rPr>
            </w:pPr>
            <w:r w:rsidRPr="009276EB">
              <w:rPr>
                <w:b/>
                <w:u w:val="single"/>
              </w:rPr>
              <w:t xml:space="preserve">English </w:t>
            </w:r>
          </w:p>
          <w:p w:rsidR="009D29B8" w:rsidRDefault="009D29B8" w:rsidP="009D29B8"/>
          <w:p w:rsidR="009D29B8" w:rsidRPr="00002DDF" w:rsidRDefault="009D29B8" w:rsidP="009D29B8">
            <w:pPr>
              <w:rPr>
                <w:b/>
                <w:u w:val="single"/>
              </w:rPr>
            </w:pPr>
            <w:r>
              <w:t xml:space="preserve">Open the Year 6 Talk for Writing unit (The City of Silence) and complete activities 1 and 2. </w:t>
            </w:r>
          </w:p>
        </w:tc>
        <w:tc>
          <w:tcPr>
            <w:tcW w:w="3005" w:type="dxa"/>
          </w:tcPr>
          <w:p w:rsidR="009D29B8" w:rsidRDefault="009D29B8" w:rsidP="009D29B8">
            <w:pPr>
              <w:rPr>
                <w:b/>
                <w:u w:val="single"/>
              </w:rPr>
            </w:pPr>
            <w:r w:rsidRPr="009276EB">
              <w:rPr>
                <w:b/>
                <w:u w:val="single"/>
              </w:rPr>
              <w:t xml:space="preserve">English </w:t>
            </w:r>
          </w:p>
          <w:p w:rsidR="009D29B8" w:rsidRDefault="009D29B8" w:rsidP="009D29B8"/>
          <w:p w:rsidR="009D29B8" w:rsidRPr="00413AF6" w:rsidRDefault="009D29B8" w:rsidP="009D29B8">
            <w:r>
              <w:t xml:space="preserve">Continuing on with the Year 6 Talk for Writing unit, complete activities 3 and 4. </w:t>
            </w:r>
          </w:p>
        </w:tc>
        <w:tc>
          <w:tcPr>
            <w:tcW w:w="3119" w:type="dxa"/>
          </w:tcPr>
          <w:p w:rsidR="009D29B8" w:rsidRDefault="009D29B8" w:rsidP="009D29B8">
            <w:pPr>
              <w:rPr>
                <w:b/>
                <w:u w:val="single"/>
              </w:rPr>
            </w:pPr>
            <w:r w:rsidRPr="009276EB">
              <w:rPr>
                <w:b/>
                <w:u w:val="single"/>
              </w:rPr>
              <w:t xml:space="preserve">English </w:t>
            </w:r>
          </w:p>
          <w:p w:rsidR="009D29B8" w:rsidRDefault="009D29B8" w:rsidP="009D29B8"/>
          <w:p w:rsidR="009D29B8" w:rsidRPr="00FA7E07" w:rsidRDefault="009D29B8" w:rsidP="009D29B8">
            <w:r>
              <w:t>Continuing on with the Year 6 Talk for Writing unit, complete activities 5, 6 and 7.</w:t>
            </w:r>
          </w:p>
        </w:tc>
        <w:tc>
          <w:tcPr>
            <w:tcW w:w="3118" w:type="dxa"/>
          </w:tcPr>
          <w:p w:rsidR="009D29B8" w:rsidRDefault="009D29B8" w:rsidP="009D29B8">
            <w:pPr>
              <w:rPr>
                <w:b/>
                <w:u w:val="single"/>
              </w:rPr>
            </w:pPr>
            <w:r w:rsidRPr="009276EB">
              <w:rPr>
                <w:b/>
                <w:u w:val="single"/>
              </w:rPr>
              <w:t xml:space="preserve">English </w:t>
            </w:r>
          </w:p>
          <w:p w:rsidR="009D29B8" w:rsidRDefault="009D29B8" w:rsidP="009D29B8"/>
          <w:p w:rsidR="009D29B8" w:rsidRPr="00FA7E07" w:rsidRDefault="009D29B8" w:rsidP="009D29B8">
            <w:r>
              <w:t>Continuing on with the Year 6 Talk for Writing unit, complete activity 8.</w:t>
            </w:r>
          </w:p>
        </w:tc>
        <w:tc>
          <w:tcPr>
            <w:tcW w:w="3119" w:type="dxa"/>
            <w:shd w:val="clear" w:color="auto" w:fill="auto"/>
          </w:tcPr>
          <w:p w:rsidR="009D29B8" w:rsidRDefault="009D29B8" w:rsidP="009D29B8">
            <w:pPr>
              <w:rPr>
                <w:b/>
                <w:u w:val="single"/>
              </w:rPr>
            </w:pPr>
            <w:r w:rsidRPr="009276EB">
              <w:rPr>
                <w:b/>
                <w:u w:val="single"/>
              </w:rPr>
              <w:t>English</w:t>
            </w:r>
          </w:p>
          <w:p w:rsidR="009D29B8" w:rsidRDefault="009D29B8" w:rsidP="009D29B8">
            <w:pPr>
              <w:rPr>
                <w:b/>
                <w:u w:val="single"/>
              </w:rPr>
            </w:pPr>
          </w:p>
          <w:p w:rsidR="009D29B8" w:rsidRPr="00734795" w:rsidRDefault="009D29B8" w:rsidP="009D29B8">
            <w:r>
              <w:t xml:space="preserve">Continuing on with the Year 6 Talk for Writing unit, complete activity 9. </w:t>
            </w:r>
          </w:p>
        </w:tc>
      </w:tr>
      <w:tr w:rsidR="009D29B8" w:rsidTr="007C4DBA">
        <w:trPr>
          <w:trHeight w:val="1553"/>
        </w:trPr>
        <w:tc>
          <w:tcPr>
            <w:tcW w:w="3227" w:type="dxa"/>
          </w:tcPr>
          <w:p w:rsidR="009D29B8" w:rsidRPr="009276EB" w:rsidRDefault="009D29B8" w:rsidP="009D29B8">
            <w:pPr>
              <w:rPr>
                <w:b/>
                <w:u w:val="single"/>
              </w:rPr>
            </w:pPr>
          </w:p>
        </w:tc>
        <w:tc>
          <w:tcPr>
            <w:tcW w:w="3005" w:type="dxa"/>
          </w:tcPr>
          <w:p w:rsidR="009D29B8" w:rsidRDefault="009D29B8" w:rsidP="009D29B8">
            <w:pPr>
              <w:rPr>
                <w:b/>
                <w:u w:val="single"/>
              </w:rPr>
            </w:pPr>
            <w:r w:rsidRPr="009276EB">
              <w:rPr>
                <w:b/>
                <w:u w:val="single"/>
              </w:rPr>
              <w:t>Spelling</w:t>
            </w:r>
            <w:r>
              <w:rPr>
                <w:b/>
                <w:u w:val="single"/>
              </w:rPr>
              <w:t>s</w:t>
            </w:r>
          </w:p>
          <w:p w:rsidR="009D29B8" w:rsidRDefault="009D29B8" w:rsidP="009D29B8"/>
          <w:p w:rsidR="009D29B8" w:rsidRPr="001718CE" w:rsidRDefault="009D29B8" w:rsidP="009D29B8">
            <w:r>
              <w:t>Complete the sheet based on suffixes.</w:t>
            </w:r>
          </w:p>
        </w:tc>
        <w:tc>
          <w:tcPr>
            <w:tcW w:w="3119" w:type="dxa"/>
          </w:tcPr>
          <w:p w:rsidR="009D29B8" w:rsidRPr="001718CE" w:rsidRDefault="009D29B8" w:rsidP="009D29B8"/>
        </w:tc>
        <w:tc>
          <w:tcPr>
            <w:tcW w:w="3118" w:type="dxa"/>
          </w:tcPr>
          <w:p w:rsidR="009D29B8" w:rsidRDefault="009D29B8" w:rsidP="009D29B8"/>
          <w:p w:rsidR="009D29B8" w:rsidRPr="001718CE" w:rsidRDefault="009D29B8" w:rsidP="009D29B8"/>
        </w:tc>
        <w:tc>
          <w:tcPr>
            <w:tcW w:w="3119" w:type="dxa"/>
            <w:shd w:val="clear" w:color="auto" w:fill="auto"/>
          </w:tcPr>
          <w:p w:rsidR="009D29B8" w:rsidRPr="001718CE" w:rsidRDefault="009D29B8" w:rsidP="009D29B8"/>
        </w:tc>
      </w:tr>
      <w:tr w:rsidR="009D29B8" w:rsidRPr="0046591B" w:rsidTr="007C4DBA">
        <w:tc>
          <w:tcPr>
            <w:tcW w:w="3227" w:type="dxa"/>
          </w:tcPr>
          <w:p w:rsidR="009D29B8" w:rsidRDefault="009D29B8" w:rsidP="009D29B8">
            <w:pPr>
              <w:rPr>
                <w:b/>
                <w:u w:val="single"/>
              </w:rPr>
            </w:pPr>
            <w:r w:rsidRPr="009276EB">
              <w:rPr>
                <w:b/>
                <w:u w:val="single"/>
              </w:rPr>
              <w:t>Topic</w:t>
            </w:r>
          </w:p>
          <w:p w:rsidR="009D29B8" w:rsidRDefault="009D29B8" w:rsidP="009D29B8">
            <w:pPr>
              <w:rPr>
                <w:u w:val="single"/>
              </w:rPr>
            </w:pPr>
            <w:r>
              <w:rPr>
                <w:u w:val="single"/>
              </w:rPr>
              <w:t>D&amp;T</w:t>
            </w:r>
          </w:p>
          <w:p w:rsidR="009D29B8" w:rsidRPr="00621B99" w:rsidRDefault="009D29B8" w:rsidP="009D29B8">
            <w:pPr>
              <w:rPr>
                <w:u w:val="single"/>
              </w:rPr>
            </w:pPr>
            <w:r w:rsidRPr="00621B99">
              <w:t>Create your own periscope at home</w:t>
            </w:r>
            <w:r>
              <w:t xml:space="preserve"> using the template, or juice cartons/</w:t>
            </w:r>
            <w:proofErr w:type="spellStart"/>
            <w:r>
              <w:t>pringles</w:t>
            </w:r>
            <w:proofErr w:type="spellEnd"/>
            <w:r>
              <w:t xml:space="preserve"> tubes.</w:t>
            </w:r>
          </w:p>
        </w:tc>
        <w:tc>
          <w:tcPr>
            <w:tcW w:w="3005" w:type="dxa"/>
          </w:tcPr>
          <w:p w:rsidR="009D29B8" w:rsidRDefault="009D29B8" w:rsidP="009D29B8">
            <w:pPr>
              <w:rPr>
                <w:b/>
                <w:u w:val="single"/>
              </w:rPr>
            </w:pPr>
            <w:r w:rsidRPr="009276EB">
              <w:rPr>
                <w:b/>
                <w:u w:val="single"/>
              </w:rPr>
              <w:t>Topic</w:t>
            </w:r>
          </w:p>
          <w:p w:rsidR="009D29B8" w:rsidRDefault="009D29B8" w:rsidP="009D29B8">
            <w:pPr>
              <w:rPr>
                <w:u w:val="single"/>
              </w:rPr>
            </w:pPr>
            <w:r>
              <w:rPr>
                <w:u w:val="single"/>
              </w:rPr>
              <w:t>Science</w:t>
            </w:r>
          </w:p>
          <w:p w:rsidR="009D29B8" w:rsidRPr="00FC0D00" w:rsidRDefault="009D29B8" w:rsidP="009D29B8">
            <w:r>
              <w:t xml:space="preserve">Learn about periscopes and answer some questions on what you’ve learned about light.  </w:t>
            </w:r>
          </w:p>
        </w:tc>
        <w:tc>
          <w:tcPr>
            <w:tcW w:w="3119" w:type="dxa"/>
          </w:tcPr>
          <w:p w:rsidR="009D29B8" w:rsidRDefault="009D29B8" w:rsidP="009D29B8">
            <w:pPr>
              <w:rPr>
                <w:b/>
                <w:u w:val="single"/>
              </w:rPr>
            </w:pPr>
            <w:r w:rsidRPr="009276EB">
              <w:rPr>
                <w:b/>
                <w:u w:val="single"/>
              </w:rPr>
              <w:t>Topic</w:t>
            </w:r>
          </w:p>
          <w:p w:rsidR="009D29B8" w:rsidRDefault="009D29B8" w:rsidP="009D29B8">
            <w:pPr>
              <w:rPr>
                <w:u w:val="single"/>
              </w:rPr>
            </w:pPr>
            <w:r>
              <w:rPr>
                <w:u w:val="single"/>
              </w:rPr>
              <w:t>Spanish</w:t>
            </w:r>
          </w:p>
          <w:p w:rsidR="009D29B8" w:rsidRPr="00BA0AA5" w:rsidRDefault="009D29B8" w:rsidP="009D29B8">
            <w:r>
              <w:t xml:space="preserve">Practice the song that will help you learn the months of the year. Then complete the crossword. As a challenge, can you create your own </w:t>
            </w:r>
            <w:proofErr w:type="spellStart"/>
            <w:r>
              <w:t>wordsearch</w:t>
            </w:r>
            <w:proofErr w:type="spellEnd"/>
            <w:r>
              <w:t xml:space="preserve">?  </w:t>
            </w:r>
          </w:p>
        </w:tc>
        <w:tc>
          <w:tcPr>
            <w:tcW w:w="3118" w:type="dxa"/>
          </w:tcPr>
          <w:p w:rsidR="009D29B8" w:rsidRDefault="009D29B8" w:rsidP="009D29B8">
            <w:pPr>
              <w:rPr>
                <w:b/>
                <w:u w:val="single"/>
              </w:rPr>
            </w:pPr>
            <w:r w:rsidRPr="009276EB">
              <w:rPr>
                <w:b/>
                <w:u w:val="single"/>
              </w:rPr>
              <w:t>Topic</w:t>
            </w:r>
          </w:p>
          <w:p w:rsidR="009D29B8" w:rsidRDefault="009D29B8" w:rsidP="009D29B8">
            <w:pPr>
              <w:rPr>
                <w:u w:val="single"/>
              </w:rPr>
            </w:pPr>
            <w:r>
              <w:rPr>
                <w:u w:val="single"/>
              </w:rPr>
              <w:t>History</w:t>
            </w:r>
          </w:p>
          <w:p w:rsidR="009D29B8" w:rsidRDefault="009D29B8" w:rsidP="009D29B8">
            <w:r>
              <w:t>Research the history of periscopes and answer the questions.</w:t>
            </w:r>
          </w:p>
          <w:p w:rsidR="009D29B8" w:rsidRPr="0046591B" w:rsidRDefault="009D29B8" w:rsidP="009D29B8"/>
        </w:tc>
        <w:tc>
          <w:tcPr>
            <w:tcW w:w="3119" w:type="dxa"/>
            <w:shd w:val="clear" w:color="auto" w:fill="auto"/>
          </w:tcPr>
          <w:p w:rsidR="009D29B8" w:rsidRDefault="009D29B8" w:rsidP="009D29B8">
            <w:pPr>
              <w:rPr>
                <w:b/>
                <w:u w:val="single"/>
              </w:rPr>
            </w:pPr>
            <w:r w:rsidRPr="009276EB">
              <w:rPr>
                <w:b/>
                <w:u w:val="single"/>
              </w:rPr>
              <w:t>Topic</w:t>
            </w:r>
          </w:p>
          <w:p w:rsidR="009D29B8" w:rsidRDefault="009D29B8" w:rsidP="009D29B8">
            <w:pPr>
              <w:rPr>
                <w:u w:val="single"/>
              </w:rPr>
            </w:pPr>
            <w:r>
              <w:rPr>
                <w:u w:val="single"/>
              </w:rPr>
              <w:t>ICT</w:t>
            </w:r>
          </w:p>
          <w:p w:rsidR="009D29B8" w:rsidRPr="0046591B" w:rsidRDefault="009D29B8" w:rsidP="009D29B8">
            <w:pPr>
              <w:rPr>
                <w:bCs/>
              </w:rPr>
            </w:pPr>
            <w:r>
              <w:t xml:space="preserve">Create your blog, if you haven’t already, and begin to post updates.  This week the blogs will be shared with your classmates so that you can comment on each other’s work.    </w:t>
            </w:r>
          </w:p>
        </w:tc>
      </w:tr>
      <w:tr w:rsidR="009D29B8" w:rsidTr="007C4DBA">
        <w:tc>
          <w:tcPr>
            <w:tcW w:w="3227" w:type="dxa"/>
          </w:tcPr>
          <w:p w:rsidR="009D29B8" w:rsidRPr="009276EB" w:rsidRDefault="009D29B8" w:rsidP="009D29B8">
            <w:pPr>
              <w:rPr>
                <w:b/>
                <w:u w:val="single"/>
              </w:rPr>
            </w:pPr>
            <w:r w:rsidRPr="009276EB">
              <w:rPr>
                <w:b/>
                <w:u w:val="single"/>
              </w:rPr>
              <w:t>Story time</w:t>
            </w:r>
          </w:p>
          <w:p w:rsidR="009D29B8" w:rsidRDefault="009D29B8" w:rsidP="009D29B8">
            <w:r>
              <w:t>Ask your parent/ carer/ sibling to read to you.</w:t>
            </w:r>
          </w:p>
        </w:tc>
        <w:tc>
          <w:tcPr>
            <w:tcW w:w="3005" w:type="dxa"/>
          </w:tcPr>
          <w:p w:rsidR="009D29B8" w:rsidRPr="009276EB" w:rsidRDefault="009D29B8" w:rsidP="009D29B8">
            <w:pPr>
              <w:rPr>
                <w:b/>
                <w:u w:val="single"/>
              </w:rPr>
            </w:pPr>
            <w:r w:rsidRPr="009276EB">
              <w:rPr>
                <w:b/>
                <w:u w:val="single"/>
              </w:rPr>
              <w:t>Story time</w:t>
            </w:r>
          </w:p>
          <w:p w:rsidR="009D29B8" w:rsidRDefault="009D29B8" w:rsidP="009D29B8">
            <w:r>
              <w:t>Ask your parent/ carer/ sibling to read to you.</w:t>
            </w:r>
          </w:p>
        </w:tc>
        <w:tc>
          <w:tcPr>
            <w:tcW w:w="3119" w:type="dxa"/>
          </w:tcPr>
          <w:p w:rsidR="009D29B8" w:rsidRPr="009276EB" w:rsidRDefault="009D29B8" w:rsidP="009D29B8">
            <w:pPr>
              <w:rPr>
                <w:b/>
                <w:u w:val="single"/>
              </w:rPr>
            </w:pPr>
            <w:r w:rsidRPr="009276EB">
              <w:rPr>
                <w:b/>
                <w:u w:val="single"/>
              </w:rPr>
              <w:t>Story time</w:t>
            </w:r>
          </w:p>
          <w:p w:rsidR="009D29B8" w:rsidRDefault="009D29B8" w:rsidP="009D29B8">
            <w:r>
              <w:t>Ask your parent/ carer/ sibling to read to you.</w:t>
            </w:r>
          </w:p>
        </w:tc>
        <w:tc>
          <w:tcPr>
            <w:tcW w:w="3118" w:type="dxa"/>
          </w:tcPr>
          <w:p w:rsidR="009D29B8" w:rsidRPr="009276EB" w:rsidRDefault="009D29B8" w:rsidP="009D29B8">
            <w:pPr>
              <w:rPr>
                <w:b/>
                <w:u w:val="single"/>
              </w:rPr>
            </w:pPr>
            <w:r w:rsidRPr="009276EB">
              <w:rPr>
                <w:b/>
                <w:u w:val="single"/>
              </w:rPr>
              <w:t>Story time</w:t>
            </w:r>
          </w:p>
          <w:p w:rsidR="009D29B8" w:rsidRDefault="009D29B8" w:rsidP="009D29B8">
            <w:r>
              <w:t>Ask your parent/ carer/ sibling to read to you.</w:t>
            </w:r>
          </w:p>
        </w:tc>
        <w:tc>
          <w:tcPr>
            <w:tcW w:w="3119" w:type="dxa"/>
            <w:shd w:val="clear" w:color="auto" w:fill="auto"/>
          </w:tcPr>
          <w:p w:rsidR="009D29B8" w:rsidRPr="009276EB" w:rsidRDefault="009D29B8" w:rsidP="009D29B8">
            <w:pPr>
              <w:rPr>
                <w:b/>
                <w:u w:val="single"/>
              </w:rPr>
            </w:pPr>
            <w:r w:rsidRPr="009276EB">
              <w:rPr>
                <w:b/>
                <w:u w:val="single"/>
              </w:rPr>
              <w:t>Story time</w:t>
            </w:r>
          </w:p>
          <w:p w:rsidR="009D29B8" w:rsidRDefault="009D29B8" w:rsidP="009D29B8">
            <w:r>
              <w:t>Ask your parent/ carer/ sibling to read to you.</w:t>
            </w:r>
          </w:p>
        </w:tc>
      </w:tr>
    </w:tbl>
    <w:p w:rsidR="00CA3F3C" w:rsidRDefault="00CA3F3C"/>
    <w:p w:rsidR="00A005C4" w:rsidRDefault="00A005C4" w:rsidP="00A005C4">
      <w:r>
        <w:t xml:space="preserve">If you need any help with the work please email the school office </w:t>
      </w:r>
      <w:hyperlink r:id="rId6" w:history="1">
        <w:r w:rsidRPr="00EF1CC8">
          <w:rPr>
            <w:rStyle w:val="Hyperlink"/>
          </w:rPr>
          <w:t>office@keysmeadow.enfield.sch.uk</w:t>
        </w:r>
      </w:hyperlink>
    </w:p>
    <w:p w:rsidR="00A005C4" w:rsidRDefault="00A005C4" w:rsidP="00A005C4">
      <w:r>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2DDF"/>
    <w:rsid w:val="000B271D"/>
    <w:rsid w:val="000E4A38"/>
    <w:rsid w:val="0012518C"/>
    <w:rsid w:val="001574C2"/>
    <w:rsid w:val="0017443B"/>
    <w:rsid w:val="00175C85"/>
    <w:rsid w:val="001C5CB0"/>
    <w:rsid w:val="00227C2D"/>
    <w:rsid w:val="002F646E"/>
    <w:rsid w:val="00316E08"/>
    <w:rsid w:val="003958EE"/>
    <w:rsid w:val="004134D8"/>
    <w:rsid w:val="00472C95"/>
    <w:rsid w:val="004917A1"/>
    <w:rsid w:val="004F29BB"/>
    <w:rsid w:val="00572F07"/>
    <w:rsid w:val="005C4AE8"/>
    <w:rsid w:val="00680555"/>
    <w:rsid w:val="007525BD"/>
    <w:rsid w:val="00791792"/>
    <w:rsid w:val="007B683F"/>
    <w:rsid w:val="007C4DBA"/>
    <w:rsid w:val="008D6F35"/>
    <w:rsid w:val="009048D5"/>
    <w:rsid w:val="009A05D2"/>
    <w:rsid w:val="009D29B8"/>
    <w:rsid w:val="009F297D"/>
    <w:rsid w:val="009F64B1"/>
    <w:rsid w:val="00A005C4"/>
    <w:rsid w:val="00AD7F17"/>
    <w:rsid w:val="00B07EF2"/>
    <w:rsid w:val="00B42D87"/>
    <w:rsid w:val="00CA3F3C"/>
    <w:rsid w:val="00D04C08"/>
    <w:rsid w:val="00D47740"/>
    <w:rsid w:val="00D52BF0"/>
    <w:rsid w:val="00D64EB0"/>
    <w:rsid w:val="00DE2838"/>
    <w:rsid w:val="00E45DC5"/>
    <w:rsid w:val="00E97464"/>
    <w:rsid w:val="00F07EF5"/>
    <w:rsid w:val="00F6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keysmeadow.enfiel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13</cp:revision>
  <dcterms:created xsi:type="dcterms:W3CDTF">2020-05-11T12:36:00Z</dcterms:created>
  <dcterms:modified xsi:type="dcterms:W3CDTF">2020-05-12T13:52:00Z</dcterms:modified>
</cp:coreProperties>
</file>