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08" w:rsidRDefault="00316E08" w:rsidP="00316E08">
      <w:pPr>
        <w:rPr>
          <w:b/>
        </w:rPr>
      </w:pPr>
      <w:r w:rsidRPr="009276EB">
        <w:rPr>
          <w:b/>
        </w:rPr>
        <w:t>Home Learning Timetable</w:t>
      </w:r>
      <w:r>
        <w:rPr>
          <w:b/>
        </w:rPr>
        <w:t xml:space="preserve">                                                   Harriers and Falcons</w:t>
      </w:r>
    </w:p>
    <w:p w:rsidR="00316E08" w:rsidRPr="009276EB" w:rsidRDefault="00CF3C54" w:rsidP="00316E08">
      <w:pPr>
        <w:rPr>
          <w:b/>
        </w:rPr>
      </w:pPr>
      <w:r>
        <w:rPr>
          <w:b/>
        </w:rPr>
        <w:t>Week 10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225"/>
        <w:gridCol w:w="2868"/>
        <w:gridCol w:w="2837"/>
      </w:tblGrid>
      <w:tr w:rsidR="00316E08" w:rsidTr="00133A6C">
        <w:tc>
          <w:tcPr>
            <w:tcW w:w="3397" w:type="dxa"/>
            <w:shd w:val="clear" w:color="auto" w:fill="BDD6EE" w:themeFill="accent1" w:themeFillTint="66"/>
          </w:tcPr>
          <w:p w:rsidR="00316E08" w:rsidRPr="009276EB" w:rsidRDefault="00316E08" w:rsidP="001B2E3E">
            <w:pPr>
              <w:jc w:val="center"/>
              <w:rPr>
                <w:b/>
              </w:rPr>
            </w:pPr>
            <w:r w:rsidRPr="009276EB">
              <w:rPr>
                <w:b/>
              </w:rPr>
              <w:t>Monday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:rsidR="00316E08" w:rsidRPr="009276EB" w:rsidRDefault="00316E08" w:rsidP="001B2E3E">
            <w:pPr>
              <w:jc w:val="center"/>
              <w:rPr>
                <w:b/>
              </w:rPr>
            </w:pPr>
            <w:r w:rsidRPr="009276EB">
              <w:rPr>
                <w:b/>
              </w:rPr>
              <w:t>Tuesday</w:t>
            </w:r>
          </w:p>
        </w:tc>
        <w:tc>
          <w:tcPr>
            <w:tcW w:w="3225" w:type="dxa"/>
            <w:shd w:val="clear" w:color="auto" w:fill="DBDBDB" w:themeFill="accent3" w:themeFillTint="66"/>
          </w:tcPr>
          <w:p w:rsidR="00316E08" w:rsidRPr="009276EB" w:rsidRDefault="00316E08" w:rsidP="001B2E3E">
            <w:pPr>
              <w:jc w:val="center"/>
              <w:rPr>
                <w:b/>
              </w:rPr>
            </w:pPr>
            <w:r w:rsidRPr="009276EB">
              <w:rPr>
                <w:b/>
              </w:rPr>
              <w:t>Wednesday</w:t>
            </w:r>
          </w:p>
        </w:tc>
        <w:tc>
          <w:tcPr>
            <w:tcW w:w="2868" w:type="dxa"/>
            <w:shd w:val="clear" w:color="auto" w:fill="FFE599" w:themeFill="accent4" w:themeFillTint="66"/>
          </w:tcPr>
          <w:p w:rsidR="00316E08" w:rsidRPr="009276EB" w:rsidRDefault="00316E08" w:rsidP="001B2E3E">
            <w:pPr>
              <w:jc w:val="center"/>
              <w:rPr>
                <w:b/>
              </w:rPr>
            </w:pPr>
            <w:r w:rsidRPr="009276EB">
              <w:rPr>
                <w:b/>
              </w:rPr>
              <w:t>Thursday</w:t>
            </w:r>
          </w:p>
        </w:tc>
        <w:tc>
          <w:tcPr>
            <w:tcW w:w="2837" w:type="dxa"/>
            <w:shd w:val="clear" w:color="auto" w:fill="FFFF00"/>
          </w:tcPr>
          <w:p w:rsidR="00316E08" w:rsidRPr="009276EB" w:rsidRDefault="00316E08" w:rsidP="007C4DBA">
            <w:pPr>
              <w:jc w:val="center"/>
              <w:rPr>
                <w:b/>
              </w:rPr>
            </w:pPr>
            <w:r w:rsidRPr="009276EB">
              <w:rPr>
                <w:b/>
              </w:rPr>
              <w:t>Friday</w:t>
            </w:r>
            <w:r w:rsidR="00002DDF">
              <w:rPr>
                <w:b/>
              </w:rPr>
              <w:t xml:space="preserve"> </w:t>
            </w:r>
          </w:p>
        </w:tc>
      </w:tr>
      <w:tr w:rsidR="00316E08" w:rsidTr="00133A6C">
        <w:trPr>
          <w:trHeight w:val="2778"/>
        </w:trPr>
        <w:tc>
          <w:tcPr>
            <w:tcW w:w="3397" w:type="dxa"/>
          </w:tcPr>
          <w:p w:rsidR="00316E08" w:rsidRPr="009276EB" w:rsidRDefault="00316E08" w:rsidP="001B2E3E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 xml:space="preserve">Take 10 </w:t>
            </w:r>
          </w:p>
          <w:p w:rsidR="00316E08" w:rsidRDefault="00316E08" w:rsidP="001B2E3E">
            <w:r>
              <w:t>Complete 10 minutes of daily physical activity. This could be jogging, aerobics or dancing.</w:t>
            </w:r>
          </w:p>
          <w:p w:rsidR="00E45DC5" w:rsidRDefault="00E45DC5" w:rsidP="001B2E3E"/>
          <w:p w:rsidR="00E45DC5" w:rsidRDefault="00E45DC5" w:rsidP="001B2E3E">
            <w:r>
              <w:t>Joe Wicks (The Body Coach on YouTube) also has live daily exercise sessions at 9am each day.</w:t>
            </w:r>
          </w:p>
        </w:tc>
        <w:tc>
          <w:tcPr>
            <w:tcW w:w="3261" w:type="dxa"/>
          </w:tcPr>
          <w:p w:rsidR="00316E08" w:rsidRPr="009276EB" w:rsidRDefault="00316E08" w:rsidP="001B2E3E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 xml:space="preserve">Take 10 </w:t>
            </w:r>
          </w:p>
          <w:p w:rsidR="00316E08" w:rsidRDefault="00316E08" w:rsidP="001B2E3E">
            <w:r>
              <w:t>Complete 10 minutes of daily physical activity. This could be jogging, aerobics or dancing.</w:t>
            </w:r>
          </w:p>
          <w:p w:rsidR="00E45DC5" w:rsidRDefault="00E45DC5" w:rsidP="001B2E3E"/>
          <w:p w:rsidR="00E45DC5" w:rsidRDefault="00E45DC5" w:rsidP="001B2E3E">
            <w:r>
              <w:t>Joe Wicks (The Body Coach on YouTube) also has live daily exercise sessions at 9am each day.</w:t>
            </w:r>
          </w:p>
        </w:tc>
        <w:tc>
          <w:tcPr>
            <w:tcW w:w="3225" w:type="dxa"/>
          </w:tcPr>
          <w:p w:rsidR="00316E08" w:rsidRPr="009276EB" w:rsidRDefault="00316E08" w:rsidP="001B2E3E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 xml:space="preserve">Take 10 </w:t>
            </w:r>
          </w:p>
          <w:p w:rsidR="00316E08" w:rsidRDefault="00316E08" w:rsidP="001B2E3E">
            <w:r>
              <w:t>Complete 10 minutes of daily physical activity. This could be jogging, aerobics or dancing.</w:t>
            </w:r>
          </w:p>
          <w:p w:rsidR="00E45DC5" w:rsidRDefault="00E45DC5" w:rsidP="001B2E3E"/>
          <w:p w:rsidR="00E45DC5" w:rsidRDefault="00E45DC5" w:rsidP="001B2E3E">
            <w:r>
              <w:t>Joe Wicks (The Body Coach on YouTube) also has live daily exercise sessions at 9am each day.</w:t>
            </w:r>
          </w:p>
        </w:tc>
        <w:tc>
          <w:tcPr>
            <w:tcW w:w="2868" w:type="dxa"/>
          </w:tcPr>
          <w:p w:rsidR="00316E08" w:rsidRPr="009276EB" w:rsidRDefault="00316E08" w:rsidP="001B2E3E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 xml:space="preserve">Take 10 </w:t>
            </w:r>
          </w:p>
          <w:p w:rsidR="00316E08" w:rsidRDefault="00316E08" w:rsidP="001B2E3E">
            <w:r>
              <w:t>Complete 10 minutes of daily physical activity. This could be jogging, aerobics or dancing.</w:t>
            </w:r>
          </w:p>
          <w:p w:rsidR="00E45DC5" w:rsidRDefault="00E45DC5" w:rsidP="001B2E3E"/>
          <w:p w:rsidR="00E45DC5" w:rsidRDefault="00E45DC5" w:rsidP="001B2E3E">
            <w:r>
              <w:t>Joe Wicks (The Body Coach on YouTube) also has live daily exercise sessions at 9am each day.</w:t>
            </w:r>
          </w:p>
          <w:p w:rsidR="00E45DC5" w:rsidRDefault="00E45DC5" w:rsidP="001B2E3E"/>
          <w:p w:rsidR="00E45DC5" w:rsidRDefault="00E45DC5" w:rsidP="001B2E3E"/>
        </w:tc>
        <w:tc>
          <w:tcPr>
            <w:tcW w:w="2837" w:type="dxa"/>
            <w:shd w:val="clear" w:color="auto" w:fill="auto"/>
          </w:tcPr>
          <w:p w:rsidR="00316E08" w:rsidRPr="009276EB" w:rsidRDefault="00316E08" w:rsidP="001B2E3E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 xml:space="preserve">Take 10 </w:t>
            </w:r>
          </w:p>
          <w:p w:rsidR="00E45DC5" w:rsidRDefault="00316E08" w:rsidP="001B2E3E">
            <w:r>
              <w:t>Complete 10 minutes of daily physical activity. This could be jogging, aerobics or dancing.</w:t>
            </w:r>
          </w:p>
          <w:p w:rsidR="00E45DC5" w:rsidRDefault="00E45DC5" w:rsidP="00E45DC5"/>
          <w:p w:rsidR="00316E08" w:rsidRPr="00E45DC5" w:rsidRDefault="00E45DC5" w:rsidP="00E45DC5">
            <w:r>
              <w:t>Joe Wicks (The Body Coach on YouTube) also has live daily exercise sessions at 9am each day.</w:t>
            </w:r>
          </w:p>
        </w:tc>
      </w:tr>
      <w:tr w:rsidR="00316E08" w:rsidTr="00133A6C">
        <w:trPr>
          <w:trHeight w:val="3076"/>
        </w:trPr>
        <w:tc>
          <w:tcPr>
            <w:tcW w:w="3397" w:type="dxa"/>
          </w:tcPr>
          <w:p w:rsidR="00316E08" w:rsidRPr="009276EB" w:rsidRDefault="00316E08" w:rsidP="001B2E3E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 xml:space="preserve">Reading </w:t>
            </w:r>
          </w:p>
          <w:p w:rsidR="00316E08" w:rsidRDefault="00316E08" w:rsidP="001B2E3E">
            <w:r>
              <w:t>Read a book and talk/ write about what you have read</w:t>
            </w:r>
          </w:p>
          <w:p w:rsidR="0024416B" w:rsidRDefault="0024416B" w:rsidP="001B2E3E"/>
          <w:p w:rsidR="00BB5DA8" w:rsidRDefault="00BB5DA8" w:rsidP="00BB5DA8">
            <w:r>
              <w:t xml:space="preserve">Open the text about Martin Luther King which has </w:t>
            </w:r>
            <w:r w:rsidRPr="00C035FB">
              <w:rPr>
                <w:b/>
                <w:color w:val="FF0000"/>
              </w:rPr>
              <w:t>3 stars</w:t>
            </w:r>
            <w:r>
              <w:t xml:space="preserve">. </w:t>
            </w:r>
          </w:p>
          <w:p w:rsidR="00BB5DA8" w:rsidRDefault="00BB5DA8" w:rsidP="00BB5DA8"/>
          <w:p w:rsidR="00C34710" w:rsidRPr="00133A6C" w:rsidRDefault="00BB5DA8" w:rsidP="00BB5DA8">
            <w:r>
              <w:t>Answer questions 1-5.</w:t>
            </w:r>
          </w:p>
        </w:tc>
        <w:tc>
          <w:tcPr>
            <w:tcW w:w="3261" w:type="dxa"/>
          </w:tcPr>
          <w:p w:rsidR="00316E08" w:rsidRPr="009276EB" w:rsidRDefault="00316E08" w:rsidP="001B2E3E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 xml:space="preserve">Reading </w:t>
            </w:r>
          </w:p>
          <w:p w:rsidR="00316E08" w:rsidRDefault="00316E08" w:rsidP="001B2E3E">
            <w:r>
              <w:t>Read a book and talk/ write about what you have read</w:t>
            </w:r>
          </w:p>
          <w:p w:rsidR="001C5CB0" w:rsidRDefault="001C5CB0" w:rsidP="004F29BB"/>
          <w:p w:rsidR="00BB5DA8" w:rsidRDefault="00BB5DA8" w:rsidP="00BB5DA8">
            <w:r>
              <w:t xml:space="preserve">Open the text about Martin Luther King which has </w:t>
            </w:r>
            <w:r w:rsidRPr="00C035FB">
              <w:rPr>
                <w:b/>
                <w:color w:val="FF0000"/>
              </w:rPr>
              <w:t>3 stars</w:t>
            </w:r>
            <w:r>
              <w:t xml:space="preserve">. </w:t>
            </w:r>
          </w:p>
          <w:p w:rsidR="00BB5DA8" w:rsidRDefault="00BB5DA8" w:rsidP="00BB5DA8"/>
          <w:p w:rsidR="00C035FB" w:rsidRDefault="00BB5DA8" w:rsidP="00BB5DA8">
            <w:r>
              <w:t>Answer questions 6-10.</w:t>
            </w:r>
          </w:p>
        </w:tc>
        <w:tc>
          <w:tcPr>
            <w:tcW w:w="3225" w:type="dxa"/>
          </w:tcPr>
          <w:p w:rsidR="00316E08" w:rsidRPr="009276EB" w:rsidRDefault="00316E08" w:rsidP="001B2E3E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 xml:space="preserve">Reading </w:t>
            </w:r>
          </w:p>
          <w:p w:rsidR="00316E08" w:rsidRDefault="00316E08" w:rsidP="001B2E3E">
            <w:r>
              <w:t>Read a book and talk/ write about what you have read</w:t>
            </w:r>
          </w:p>
          <w:p w:rsidR="00316E08" w:rsidRDefault="00316E08" w:rsidP="001B2E3E"/>
          <w:p w:rsidR="001C5CB0" w:rsidRDefault="00BB5DA8" w:rsidP="00C035FB">
            <w:r>
              <w:t xml:space="preserve">Create a fact file based on Martin Luther King’s life </w:t>
            </w:r>
            <w:r w:rsidR="008D182F">
              <w:t>from</w:t>
            </w:r>
            <w:bookmarkStart w:id="0" w:name="_GoBack"/>
            <w:bookmarkEnd w:id="0"/>
            <w:r>
              <w:t xml:space="preserve"> the information you have gathered about him over the last two days.</w:t>
            </w:r>
          </w:p>
          <w:p w:rsidR="00BB5DA8" w:rsidRDefault="00BB5DA8" w:rsidP="00C035FB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86360</wp:posOffset>
                  </wp:positionV>
                  <wp:extent cx="1346200" cy="1733550"/>
                  <wp:effectExtent l="0" t="0" r="6350" b="0"/>
                  <wp:wrapTight wrapText="bothSides">
                    <wp:wrapPolygon edited="0">
                      <wp:start x="0" y="0"/>
                      <wp:lineTo x="0" y="21363"/>
                      <wp:lineTo x="21396" y="21363"/>
                      <wp:lineTo x="2139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5DA8" w:rsidRDefault="00BB5DA8" w:rsidP="00C035FB">
            <w:r>
              <w:t xml:space="preserve">e.g. </w:t>
            </w:r>
          </w:p>
          <w:p w:rsidR="00BB5DA8" w:rsidRPr="001C5CB0" w:rsidRDefault="00BB5DA8" w:rsidP="00C035FB"/>
        </w:tc>
        <w:tc>
          <w:tcPr>
            <w:tcW w:w="2868" w:type="dxa"/>
          </w:tcPr>
          <w:p w:rsidR="00316E08" w:rsidRPr="009276EB" w:rsidRDefault="00316E08" w:rsidP="001B2E3E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 xml:space="preserve">Reading </w:t>
            </w:r>
          </w:p>
          <w:p w:rsidR="00316E08" w:rsidRDefault="00316E08" w:rsidP="001B2E3E">
            <w:r>
              <w:t>Read a book and talk/ write about what you have read</w:t>
            </w:r>
          </w:p>
          <w:p w:rsidR="00316E08" w:rsidRDefault="00316E08" w:rsidP="001B2E3E"/>
          <w:p w:rsidR="00270695" w:rsidRDefault="00BD4226" w:rsidP="001A6E64">
            <w:r>
              <w:t>Read Martin Luther King’s final speech spoken the day before he died</w:t>
            </w:r>
            <w:r w:rsidR="00270695">
              <w:t xml:space="preserve"> and answer the questions below. You may wish to read this through with an adult so that you can discuss it. </w:t>
            </w:r>
          </w:p>
        </w:tc>
        <w:tc>
          <w:tcPr>
            <w:tcW w:w="2837" w:type="dxa"/>
            <w:shd w:val="clear" w:color="auto" w:fill="auto"/>
          </w:tcPr>
          <w:p w:rsidR="00316E08" w:rsidRPr="009276EB" w:rsidRDefault="00316E08" w:rsidP="001B2E3E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 xml:space="preserve">Reading </w:t>
            </w:r>
          </w:p>
          <w:p w:rsidR="00316E08" w:rsidRDefault="00316E08" w:rsidP="001B2E3E">
            <w:r>
              <w:t>Read a book and talk/ write about what you have read</w:t>
            </w:r>
          </w:p>
          <w:p w:rsidR="00AB2D3E" w:rsidRDefault="00AB2D3E" w:rsidP="001B2E3E"/>
          <w:p w:rsidR="00D04C08" w:rsidRDefault="00270695" w:rsidP="00175C85">
            <w:r>
              <w:t>Listen to the song ‘Pride, In the Name of Love’ by a band called U2 which has the lyrics on screen. This song was written about Martin Luther King.</w:t>
            </w:r>
          </w:p>
          <w:p w:rsidR="009004F0" w:rsidRDefault="009004F0" w:rsidP="00175C85"/>
          <w:p w:rsidR="00594D11" w:rsidRDefault="008D182F" w:rsidP="00175C85">
            <w:hyperlink r:id="rId6" w:history="1">
              <w:r w:rsidR="00594D11" w:rsidRPr="00594D11">
                <w:rPr>
                  <w:color w:val="0000FF"/>
                  <w:u w:val="single"/>
                </w:rPr>
                <w:t>https://www.youtube.com/watch?v=ByuyP1PNqKQ</w:t>
              </w:r>
            </w:hyperlink>
          </w:p>
          <w:p w:rsidR="00594D11" w:rsidRDefault="00594D11" w:rsidP="00175C85"/>
          <w:p w:rsidR="00D04C08" w:rsidRPr="00572F07" w:rsidRDefault="009004F0" w:rsidP="00175C85">
            <w:r>
              <w:t xml:space="preserve">Consider the questions in the document entitled ‘Friday questions’ which might help you make inferences about the song. </w:t>
            </w:r>
          </w:p>
        </w:tc>
      </w:tr>
      <w:tr w:rsidR="005462E5" w:rsidTr="00133A6C">
        <w:tc>
          <w:tcPr>
            <w:tcW w:w="3397" w:type="dxa"/>
          </w:tcPr>
          <w:p w:rsidR="005462E5" w:rsidRDefault="005462E5" w:rsidP="005462E5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 xml:space="preserve">Maths </w:t>
            </w:r>
          </w:p>
          <w:p w:rsidR="005462E5" w:rsidRDefault="005462E5" w:rsidP="005462E5">
            <w:pPr>
              <w:rPr>
                <w:bCs/>
              </w:rPr>
            </w:pPr>
            <w:r>
              <w:rPr>
                <w:bCs/>
              </w:rPr>
              <w:t>Measurement – Area and Perimeter</w:t>
            </w:r>
          </w:p>
          <w:p w:rsidR="005462E5" w:rsidRDefault="005462E5" w:rsidP="005462E5">
            <w:r>
              <w:rPr>
                <w:bCs/>
              </w:rPr>
              <w:lastRenderedPageBreak/>
              <w:t>Revise calculating the perimeter and area of rectangles</w:t>
            </w:r>
          </w:p>
        </w:tc>
        <w:tc>
          <w:tcPr>
            <w:tcW w:w="3261" w:type="dxa"/>
          </w:tcPr>
          <w:p w:rsidR="005462E5" w:rsidRPr="009D25C1" w:rsidRDefault="005462E5" w:rsidP="005462E5">
            <w:pPr>
              <w:rPr>
                <w:bCs/>
              </w:rPr>
            </w:pPr>
            <w:r w:rsidRPr="009276EB">
              <w:rPr>
                <w:b/>
                <w:u w:val="single"/>
              </w:rPr>
              <w:lastRenderedPageBreak/>
              <w:t xml:space="preserve">Maths </w:t>
            </w:r>
          </w:p>
          <w:p w:rsidR="005462E5" w:rsidRDefault="005462E5" w:rsidP="005462E5">
            <w:pPr>
              <w:rPr>
                <w:bCs/>
              </w:rPr>
            </w:pPr>
            <w:r>
              <w:rPr>
                <w:bCs/>
              </w:rPr>
              <w:t>Measurement – Area and Perimeter</w:t>
            </w:r>
          </w:p>
          <w:p w:rsidR="005462E5" w:rsidRPr="00621B99" w:rsidRDefault="005462E5" w:rsidP="005462E5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Learn how to calculate the area of a triangle by forming a rectangle. </w:t>
            </w:r>
          </w:p>
        </w:tc>
        <w:tc>
          <w:tcPr>
            <w:tcW w:w="3225" w:type="dxa"/>
          </w:tcPr>
          <w:p w:rsidR="005462E5" w:rsidRDefault="005462E5" w:rsidP="005462E5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lastRenderedPageBreak/>
              <w:t xml:space="preserve">Maths </w:t>
            </w:r>
          </w:p>
          <w:p w:rsidR="005462E5" w:rsidRDefault="005462E5" w:rsidP="005462E5">
            <w:pPr>
              <w:rPr>
                <w:bCs/>
              </w:rPr>
            </w:pPr>
            <w:r>
              <w:rPr>
                <w:bCs/>
              </w:rPr>
              <w:t>Measurement – Area and Perimeter</w:t>
            </w:r>
          </w:p>
          <w:p w:rsidR="005462E5" w:rsidRDefault="005462E5" w:rsidP="005462E5">
            <w:r>
              <w:rPr>
                <w:bCs/>
              </w:rPr>
              <w:lastRenderedPageBreak/>
              <w:t>Practice using the formula (base x height ÷ 2) to find the area of a triangle.</w:t>
            </w:r>
          </w:p>
        </w:tc>
        <w:tc>
          <w:tcPr>
            <w:tcW w:w="2868" w:type="dxa"/>
          </w:tcPr>
          <w:p w:rsidR="005462E5" w:rsidRDefault="005462E5" w:rsidP="005462E5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lastRenderedPageBreak/>
              <w:t>Maths</w:t>
            </w:r>
          </w:p>
          <w:p w:rsidR="005462E5" w:rsidRDefault="005462E5" w:rsidP="005462E5">
            <w:pPr>
              <w:rPr>
                <w:bCs/>
              </w:rPr>
            </w:pPr>
            <w:r>
              <w:rPr>
                <w:bCs/>
              </w:rPr>
              <w:t>Measurement – Area and Perimeter</w:t>
            </w:r>
          </w:p>
          <w:p w:rsidR="005462E5" w:rsidRDefault="005462E5" w:rsidP="005462E5">
            <w:pPr>
              <w:rPr>
                <w:bCs/>
              </w:rPr>
            </w:pPr>
            <w:r>
              <w:rPr>
                <w:bCs/>
              </w:rPr>
              <w:lastRenderedPageBreak/>
              <w:t>Practice using the formula (base x height ÷ 2) to find the area of a triangle.</w:t>
            </w:r>
          </w:p>
        </w:tc>
        <w:tc>
          <w:tcPr>
            <w:tcW w:w="2837" w:type="dxa"/>
            <w:shd w:val="clear" w:color="auto" w:fill="auto"/>
          </w:tcPr>
          <w:p w:rsidR="005462E5" w:rsidRDefault="005462E5" w:rsidP="005462E5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lastRenderedPageBreak/>
              <w:t xml:space="preserve">Maths </w:t>
            </w:r>
          </w:p>
          <w:p w:rsidR="005462E5" w:rsidRDefault="005462E5" w:rsidP="005462E5">
            <w:pPr>
              <w:rPr>
                <w:bCs/>
              </w:rPr>
            </w:pPr>
            <w:r>
              <w:rPr>
                <w:bCs/>
              </w:rPr>
              <w:t>Measurement – Area and Perimeter</w:t>
            </w:r>
          </w:p>
          <w:p w:rsidR="005462E5" w:rsidRDefault="005462E5" w:rsidP="005462E5">
            <w:r>
              <w:rPr>
                <w:bCs/>
              </w:rPr>
              <w:lastRenderedPageBreak/>
              <w:t xml:space="preserve">Learn how to calculate the area of a parallelogram by forming a rectangle. </w:t>
            </w:r>
          </w:p>
        </w:tc>
      </w:tr>
      <w:tr w:rsidR="005462E5" w:rsidTr="00133A6C">
        <w:tc>
          <w:tcPr>
            <w:tcW w:w="3397" w:type="dxa"/>
          </w:tcPr>
          <w:p w:rsidR="005462E5" w:rsidRDefault="005462E5" w:rsidP="005462E5">
            <w:pPr>
              <w:rPr>
                <w:b/>
                <w:u w:val="single"/>
              </w:rPr>
            </w:pPr>
            <w:r w:rsidRPr="00781D8F">
              <w:rPr>
                <w:b/>
                <w:u w:val="single"/>
              </w:rPr>
              <w:lastRenderedPageBreak/>
              <w:t>Music</w:t>
            </w:r>
          </w:p>
          <w:p w:rsidR="005462E5" w:rsidRDefault="005462E5" w:rsidP="005462E5">
            <w:pPr>
              <w:rPr>
                <w:bCs/>
              </w:rPr>
            </w:pPr>
          </w:p>
          <w:p w:rsidR="005462E5" w:rsidRPr="00781D8F" w:rsidRDefault="005462E5" w:rsidP="005462E5">
            <w:pPr>
              <w:rPr>
                <w:bCs/>
              </w:rPr>
            </w:pPr>
            <w:r>
              <w:rPr>
                <w:bCs/>
              </w:rPr>
              <w:t>D</w:t>
            </w:r>
            <w:r w:rsidRPr="00781D8F">
              <w:rPr>
                <w:bCs/>
              </w:rPr>
              <w:t xml:space="preserve">uring the week, look at the videos uploaded to </w:t>
            </w:r>
            <w:proofErr w:type="spellStart"/>
            <w:r w:rsidRPr="00781D8F">
              <w:rPr>
                <w:bCs/>
              </w:rPr>
              <w:t>youtube</w:t>
            </w:r>
            <w:proofErr w:type="spellEnd"/>
            <w:r w:rsidRPr="00781D8F">
              <w:rPr>
                <w:bCs/>
              </w:rPr>
              <w:t xml:space="preserve"> by Mr De La Salle. </w:t>
            </w:r>
          </w:p>
          <w:p w:rsidR="005462E5" w:rsidRPr="00781D8F" w:rsidRDefault="005462E5" w:rsidP="005462E5">
            <w:pPr>
              <w:rPr>
                <w:bCs/>
                <w:sz w:val="20"/>
                <w:szCs w:val="20"/>
              </w:rPr>
            </w:pPr>
            <w:r w:rsidRPr="00781D8F">
              <w:rPr>
                <w:bCs/>
                <w:sz w:val="20"/>
                <w:szCs w:val="20"/>
              </w:rPr>
              <w:t>Singing Assembly:</w:t>
            </w:r>
          </w:p>
          <w:p w:rsidR="005462E5" w:rsidRPr="00781D8F" w:rsidRDefault="008D182F" w:rsidP="005462E5">
            <w:pPr>
              <w:rPr>
                <w:sz w:val="20"/>
                <w:szCs w:val="20"/>
              </w:rPr>
            </w:pPr>
            <w:hyperlink r:id="rId7" w:history="1">
              <w:r w:rsidR="005462E5" w:rsidRPr="00781D8F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 xml:space="preserve">https://www.youtube.com/ </w:t>
              </w:r>
              <w:proofErr w:type="spellStart"/>
              <w:r w:rsidR="005462E5" w:rsidRPr="00781D8F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watch?v</w:t>
              </w:r>
              <w:proofErr w:type="spellEnd"/>
              <w:r w:rsidR="005462E5" w:rsidRPr="00781D8F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=WF1gyxavZuA</w:t>
              </w:r>
            </w:hyperlink>
          </w:p>
          <w:p w:rsidR="005462E5" w:rsidRPr="00781D8F" w:rsidRDefault="005462E5" w:rsidP="005462E5">
            <w:pPr>
              <w:rPr>
                <w:sz w:val="20"/>
                <w:szCs w:val="20"/>
              </w:rPr>
            </w:pPr>
            <w:r w:rsidRPr="00781D8F">
              <w:rPr>
                <w:sz w:val="20"/>
                <w:szCs w:val="20"/>
              </w:rPr>
              <w:t>Dexterity challenge:</w:t>
            </w:r>
          </w:p>
          <w:p w:rsidR="005462E5" w:rsidRPr="00781D8F" w:rsidRDefault="008D182F" w:rsidP="005462E5">
            <w:pPr>
              <w:rPr>
                <w:sz w:val="20"/>
                <w:szCs w:val="20"/>
              </w:rPr>
            </w:pPr>
            <w:hyperlink r:id="rId8" w:tgtFrame="_blank" w:history="1">
              <w:r w:rsidR="005462E5" w:rsidRPr="00781D8F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https://youtu.be/bOb7XLnaFF8</w:t>
              </w:r>
            </w:hyperlink>
          </w:p>
          <w:p w:rsidR="005462E5" w:rsidRPr="00781D8F" w:rsidRDefault="005462E5" w:rsidP="005462E5">
            <w:pPr>
              <w:rPr>
                <w:bCs/>
                <w:sz w:val="20"/>
                <w:szCs w:val="20"/>
              </w:rPr>
            </w:pPr>
            <w:r w:rsidRPr="00781D8F">
              <w:rPr>
                <w:bCs/>
                <w:sz w:val="20"/>
                <w:szCs w:val="20"/>
              </w:rPr>
              <w:t xml:space="preserve">Body percussion: </w:t>
            </w:r>
          </w:p>
          <w:p w:rsidR="005462E5" w:rsidRPr="00781D8F" w:rsidRDefault="008D182F" w:rsidP="005462E5">
            <w:pPr>
              <w:rPr>
                <w:bCs/>
                <w:color w:val="FF0000"/>
              </w:rPr>
            </w:pPr>
            <w:hyperlink r:id="rId9" w:tgtFrame="_blank" w:history="1">
              <w:r w:rsidR="005462E5" w:rsidRPr="00781D8F">
                <w:rPr>
                  <w:rStyle w:val="Hyperlink"/>
                  <w:rFonts w:ascii="Calibri" w:hAnsi="Calibri" w:cs="Calibri"/>
                  <w:sz w:val="20"/>
                  <w:szCs w:val="20"/>
                  <w:shd w:val="clear" w:color="auto" w:fill="FFFFFF"/>
                </w:rPr>
                <w:t>https://youtu.be/wLvmBLloCIM</w:t>
              </w:r>
            </w:hyperlink>
          </w:p>
        </w:tc>
        <w:tc>
          <w:tcPr>
            <w:tcW w:w="3261" w:type="dxa"/>
          </w:tcPr>
          <w:p w:rsidR="005462E5" w:rsidRPr="005462E5" w:rsidRDefault="005462E5" w:rsidP="005462E5">
            <w:pPr>
              <w:rPr>
                <w:b/>
                <w:u w:val="single"/>
              </w:rPr>
            </w:pPr>
            <w:r w:rsidRPr="005462E5">
              <w:rPr>
                <w:b/>
                <w:u w:val="single"/>
              </w:rPr>
              <w:t>Spelling:</w:t>
            </w:r>
          </w:p>
          <w:p w:rsidR="005462E5" w:rsidRPr="005462E5" w:rsidRDefault="005462E5" w:rsidP="005462E5">
            <w:pPr>
              <w:rPr>
                <w:b/>
                <w:u w:val="single"/>
              </w:rPr>
            </w:pPr>
          </w:p>
          <w:p w:rsidR="005462E5" w:rsidRPr="0011704D" w:rsidRDefault="005462E5" w:rsidP="005462E5">
            <w:pPr>
              <w:rPr>
                <w:color w:val="FF0000"/>
              </w:rPr>
            </w:pPr>
            <w:r w:rsidRPr="005462E5">
              <w:t xml:space="preserve">Complete the spelling challenge based on </w:t>
            </w:r>
            <w:r>
              <w:t>revising words that end in –able and words that end in -</w:t>
            </w:r>
            <w:proofErr w:type="spellStart"/>
            <w:r>
              <w:t>ible</w:t>
            </w:r>
            <w:proofErr w:type="spellEnd"/>
            <w:r w:rsidRPr="005462E5">
              <w:t>.</w:t>
            </w:r>
          </w:p>
        </w:tc>
        <w:tc>
          <w:tcPr>
            <w:tcW w:w="3225" w:type="dxa"/>
          </w:tcPr>
          <w:p w:rsidR="005462E5" w:rsidRPr="008F2132" w:rsidRDefault="005462E5" w:rsidP="005462E5">
            <w:pPr>
              <w:rPr>
                <w:b/>
                <w:bCs/>
                <w:u w:val="single"/>
              </w:rPr>
            </w:pPr>
            <w:r w:rsidRPr="008F2132">
              <w:rPr>
                <w:b/>
                <w:bCs/>
                <w:u w:val="single"/>
              </w:rPr>
              <w:t>Citizenship:</w:t>
            </w:r>
          </w:p>
          <w:p w:rsidR="005462E5" w:rsidRPr="008F2132" w:rsidRDefault="005462E5" w:rsidP="005462E5">
            <w:pPr>
              <w:rPr>
                <w:b/>
                <w:bCs/>
                <w:u w:val="single"/>
              </w:rPr>
            </w:pPr>
          </w:p>
          <w:p w:rsidR="005462E5" w:rsidRPr="008F2132" w:rsidRDefault="005462E5" w:rsidP="005462E5">
            <w:pPr>
              <w:rPr>
                <w:b/>
                <w:bCs/>
                <w:u w:val="single"/>
              </w:rPr>
            </w:pPr>
            <w:r w:rsidRPr="008F2132">
              <w:t xml:space="preserve">Watch the video and read the article about Blackout Tuesday. Think about whether it is an effective protest and how you might raise awareness of a cause you feel passionately about. </w:t>
            </w:r>
          </w:p>
          <w:p w:rsidR="005462E5" w:rsidRPr="00A94129" w:rsidRDefault="005462E5" w:rsidP="005462E5">
            <w:pPr>
              <w:rPr>
                <w:color w:val="FF0000"/>
              </w:rPr>
            </w:pPr>
          </w:p>
        </w:tc>
        <w:tc>
          <w:tcPr>
            <w:tcW w:w="2868" w:type="dxa"/>
          </w:tcPr>
          <w:p w:rsidR="005462E5" w:rsidRPr="005462E5" w:rsidRDefault="005462E5" w:rsidP="005462E5">
            <w:pPr>
              <w:rPr>
                <w:b/>
                <w:u w:val="single"/>
              </w:rPr>
            </w:pPr>
            <w:r w:rsidRPr="005462E5">
              <w:rPr>
                <w:b/>
                <w:u w:val="single"/>
              </w:rPr>
              <w:t>Handwriting:</w:t>
            </w:r>
          </w:p>
          <w:p w:rsidR="005462E5" w:rsidRPr="005462E5" w:rsidRDefault="005462E5" w:rsidP="005462E5">
            <w:pPr>
              <w:rPr>
                <w:b/>
                <w:u w:val="single"/>
              </w:rPr>
            </w:pPr>
          </w:p>
          <w:p w:rsidR="005462E5" w:rsidRPr="0011704D" w:rsidRDefault="005462E5" w:rsidP="005462E5">
            <w:pPr>
              <w:rPr>
                <w:color w:val="FF0000"/>
              </w:rPr>
            </w:pPr>
            <w:r w:rsidRPr="005462E5">
              <w:t xml:space="preserve">Write a paragraph from a book/text you are currently reading in your neatest, joined up handwriting. </w:t>
            </w:r>
          </w:p>
        </w:tc>
        <w:tc>
          <w:tcPr>
            <w:tcW w:w="2837" w:type="dxa"/>
            <w:shd w:val="clear" w:color="auto" w:fill="auto"/>
          </w:tcPr>
          <w:p w:rsidR="005462E5" w:rsidRPr="005462E5" w:rsidRDefault="005462E5" w:rsidP="005462E5">
            <w:pPr>
              <w:rPr>
                <w:b/>
                <w:u w:val="single"/>
              </w:rPr>
            </w:pPr>
            <w:proofErr w:type="spellStart"/>
            <w:r w:rsidRPr="005462E5">
              <w:rPr>
                <w:b/>
                <w:u w:val="single"/>
              </w:rPr>
              <w:t>DigiSafe</w:t>
            </w:r>
            <w:proofErr w:type="spellEnd"/>
            <w:r w:rsidRPr="005462E5">
              <w:rPr>
                <w:b/>
                <w:u w:val="single"/>
              </w:rPr>
              <w:t xml:space="preserve"> (online safety)</w:t>
            </w:r>
          </w:p>
          <w:p w:rsidR="005462E5" w:rsidRPr="005462E5" w:rsidRDefault="005462E5" w:rsidP="005462E5">
            <w:pPr>
              <w:rPr>
                <w:b/>
                <w:u w:val="single"/>
              </w:rPr>
            </w:pPr>
          </w:p>
          <w:p w:rsidR="005462E5" w:rsidRPr="005462E5" w:rsidRDefault="005462E5" w:rsidP="005462E5">
            <w:pPr>
              <w:rPr>
                <w:b/>
                <w:u w:val="single"/>
              </w:rPr>
            </w:pPr>
            <w:r w:rsidRPr="005462E5">
              <w:t xml:space="preserve">Take a look at and complete </w:t>
            </w:r>
            <w:proofErr w:type="spellStart"/>
            <w:r w:rsidRPr="005462E5">
              <w:t>DigiSafe</w:t>
            </w:r>
            <w:proofErr w:type="spellEnd"/>
            <w:r w:rsidRPr="005462E5">
              <w:t xml:space="preserve"> session </w:t>
            </w:r>
            <w:r>
              <w:t>15</w:t>
            </w:r>
            <w:r w:rsidRPr="005462E5">
              <w:t xml:space="preserve"> (you could write responses using J2Write). These activities will keep online safety at the front of our minds.</w:t>
            </w:r>
          </w:p>
          <w:p w:rsidR="005462E5" w:rsidRPr="0011704D" w:rsidRDefault="005462E5" w:rsidP="005462E5">
            <w:pPr>
              <w:rPr>
                <w:color w:val="FF0000"/>
              </w:rPr>
            </w:pPr>
          </w:p>
        </w:tc>
      </w:tr>
      <w:tr w:rsidR="005462E5" w:rsidTr="00133A6C">
        <w:tc>
          <w:tcPr>
            <w:tcW w:w="3397" w:type="dxa"/>
          </w:tcPr>
          <w:p w:rsidR="005462E5" w:rsidRDefault="005462E5" w:rsidP="005462E5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 xml:space="preserve">English </w:t>
            </w:r>
          </w:p>
          <w:p w:rsidR="005462E5" w:rsidRPr="003D6007" w:rsidRDefault="005462E5" w:rsidP="005462E5">
            <w:pPr>
              <w:rPr>
                <w:b/>
                <w:u w:val="single"/>
              </w:rPr>
            </w:pPr>
            <w:r>
              <w:rPr>
                <w:color w:val="FF0000"/>
              </w:rPr>
              <w:t>During each week for this half term, we will be exploring a famous event from each decade.</w:t>
            </w:r>
          </w:p>
          <w:p w:rsidR="005462E5" w:rsidRDefault="005462E5" w:rsidP="005462E5"/>
          <w:p w:rsidR="005462E5" w:rsidRDefault="005462E5" w:rsidP="005462E5">
            <w:r>
              <w:t>This week we are moving forward 10 years to 1979. This was the year that Margaret Thatcher became the UK’s first female prime minister.</w:t>
            </w:r>
          </w:p>
          <w:p w:rsidR="005462E5" w:rsidRDefault="005462E5" w:rsidP="005462E5"/>
          <w:p w:rsidR="005462E5" w:rsidRDefault="005462E5" w:rsidP="005462E5">
            <w:r>
              <w:t>Over the course of this week, you will be writing a newspaper article based on this historic event.</w:t>
            </w:r>
          </w:p>
          <w:p w:rsidR="005462E5" w:rsidRDefault="005462E5" w:rsidP="005462E5"/>
          <w:p w:rsidR="005462E5" w:rsidRPr="00280DE6" w:rsidRDefault="005462E5" w:rsidP="005462E5">
            <w:r>
              <w:t xml:space="preserve">To start you off with some information about Margaret Thatcher, how many of the research questions can you find the answers to using the internet as research? </w:t>
            </w:r>
          </w:p>
        </w:tc>
        <w:tc>
          <w:tcPr>
            <w:tcW w:w="3261" w:type="dxa"/>
          </w:tcPr>
          <w:p w:rsidR="005462E5" w:rsidRDefault="005462E5" w:rsidP="005462E5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 xml:space="preserve">English </w:t>
            </w:r>
          </w:p>
          <w:p w:rsidR="005462E5" w:rsidRDefault="005462E5" w:rsidP="005462E5"/>
          <w:p w:rsidR="005462E5" w:rsidRDefault="005462E5" w:rsidP="005462E5">
            <w:r>
              <w:t xml:space="preserve">Look at the front covers of the newspapers and create yourself a toolkit for what a successful newspaper article needs to include. </w:t>
            </w:r>
          </w:p>
          <w:p w:rsidR="005462E5" w:rsidRPr="00413AF6" w:rsidRDefault="005462E5" w:rsidP="005462E5"/>
        </w:tc>
        <w:tc>
          <w:tcPr>
            <w:tcW w:w="3225" w:type="dxa"/>
          </w:tcPr>
          <w:p w:rsidR="005462E5" w:rsidRDefault="005462E5" w:rsidP="005462E5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 xml:space="preserve">English </w:t>
            </w:r>
          </w:p>
          <w:p w:rsidR="005462E5" w:rsidRDefault="005462E5" w:rsidP="005462E5"/>
          <w:p w:rsidR="005462E5" w:rsidRDefault="005462E5" w:rsidP="005462E5">
            <w:r>
              <w:t>If you would like to see Margaret Thatcher arriving at 10 Downing Street for the first time, take a look at this video:</w:t>
            </w:r>
          </w:p>
          <w:p w:rsidR="005462E5" w:rsidRDefault="008D182F" w:rsidP="005462E5">
            <w:hyperlink r:id="rId10" w:history="1">
              <w:r w:rsidR="005462E5" w:rsidRPr="00A23638">
                <w:rPr>
                  <w:color w:val="0000FF"/>
                  <w:u w:val="single"/>
                </w:rPr>
                <w:t>https://www.youtube.com/watch?v=A23PQCndPYU</w:t>
              </w:r>
            </w:hyperlink>
          </w:p>
          <w:p w:rsidR="005462E5" w:rsidRDefault="005462E5" w:rsidP="005462E5"/>
          <w:p w:rsidR="005462E5" w:rsidRPr="00FA7E07" w:rsidRDefault="005462E5" w:rsidP="005462E5">
            <w:r>
              <w:t xml:space="preserve">You may use the information you researched on Monday and any information from the video above to fill in your newspaper article planning template. There is also a document called ‘Wednesday extra election info’ to show how much of the country voted for Margaret Thatcher. </w:t>
            </w:r>
          </w:p>
        </w:tc>
        <w:tc>
          <w:tcPr>
            <w:tcW w:w="2868" w:type="dxa"/>
          </w:tcPr>
          <w:p w:rsidR="005462E5" w:rsidRDefault="005462E5" w:rsidP="005462E5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 xml:space="preserve">English </w:t>
            </w:r>
          </w:p>
          <w:p w:rsidR="005462E5" w:rsidRDefault="005462E5" w:rsidP="005462E5"/>
          <w:p w:rsidR="005462E5" w:rsidRDefault="005462E5" w:rsidP="005462E5">
            <w:r>
              <w:t>First, read the example newspaper article so that you have some ideas about how the tone should sound.</w:t>
            </w:r>
          </w:p>
          <w:p w:rsidR="005462E5" w:rsidRDefault="005462E5" w:rsidP="005462E5"/>
          <w:p w:rsidR="005462E5" w:rsidRDefault="005462E5" w:rsidP="005462E5">
            <w:r>
              <w:t xml:space="preserve">Next, write your introduction and main paragraph for your newspaper article. There is also an ‘election glossary’ available to help you with any topic specific vocabulary. </w:t>
            </w:r>
          </w:p>
          <w:p w:rsidR="005462E5" w:rsidRDefault="005462E5" w:rsidP="005462E5"/>
          <w:p w:rsidR="005462E5" w:rsidRPr="00FA7E07" w:rsidRDefault="005462E5" w:rsidP="005462E5">
            <w:r>
              <w:t xml:space="preserve">You may use one of the newspaper article templates to help you. </w:t>
            </w:r>
          </w:p>
        </w:tc>
        <w:tc>
          <w:tcPr>
            <w:tcW w:w="2837" w:type="dxa"/>
            <w:shd w:val="clear" w:color="auto" w:fill="auto"/>
          </w:tcPr>
          <w:p w:rsidR="005462E5" w:rsidRDefault="005462E5" w:rsidP="005462E5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>English</w:t>
            </w:r>
            <w:r>
              <w:rPr>
                <w:b/>
                <w:u w:val="single"/>
              </w:rPr>
              <w:t>/History</w:t>
            </w:r>
          </w:p>
          <w:p w:rsidR="005462E5" w:rsidRDefault="005462E5" w:rsidP="005462E5"/>
          <w:p w:rsidR="005462E5" w:rsidRDefault="005462E5" w:rsidP="005462E5">
            <w:r>
              <w:t>Write your final paragraph which should include 1 or 2 quotes from different people about the event (don’t forget your speech marks!).</w:t>
            </w:r>
          </w:p>
          <w:p w:rsidR="005462E5" w:rsidRDefault="005462E5" w:rsidP="005462E5"/>
          <w:p w:rsidR="005462E5" w:rsidRPr="00734795" w:rsidRDefault="005462E5" w:rsidP="005462E5">
            <w:r>
              <w:t xml:space="preserve">When you have finished, don’t forget to proof read your writing. </w:t>
            </w:r>
          </w:p>
        </w:tc>
      </w:tr>
      <w:tr w:rsidR="00A57D0E" w:rsidRPr="0046591B" w:rsidTr="00133A6C">
        <w:tc>
          <w:tcPr>
            <w:tcW w:w="3397" w:type="dxa"/>
          </w:tcPr>
          <w:p w:rsidR="00A57D0E" w:rsidRDefault="00A57D0E" w:rsidP="00A57D0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</w:t>
            </w:r>
          </w:p>
          <w:p w:rsidR="00A57D0E" w:rsidRDefault="00A57D0E" w:rsidP="00A57D0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Transition/PSHE</w:t>
            </w:r>
          </w:p>
          <w:p w:rsidR="00A57D0E" w:rsidRPr="00607617" w:rsidRDefault="00A57D0E" w:rsidP="00A57D0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Bringing the right attitude – Think about how you approach tasks at school. Do you have a growth </w:t>
            </w:r>
            <w:proofErr w:type="spellStart"/>
            <w:r>
              <w:rPr>
                <w:bCs/>
              </w:rPr>
              <w:t>mindset</w:t>
            </w:r>
            <w:proofErr w:type="spellEnd"/>
            <w:r>
              <w:rPr>
                <w:bCs/>
              </w:rPr>
              <w:t xml:space="preserve">? Read the experiences of two children in secondary school and think about what advice you’d give them. Finally think about how you can change the way you think to adopt a growth </w:t>
            </w:r>
            <w:proofErr w:type="spellStart"/>
            <w:r>
              <w:rPr>
                <w:bCs/>
              </w:rPr>
              <w:t>mindset</w:t>
            </w:r>
            <w:proofErr w:type="spellEnd"/>
            <w:r>
              <w:rPr>
                <w:bCs/>
              </w:rPr>
              <w:t xml:space="preserve"> and promote a good attitude towards learning. </w:t>
            </w:r>
          </w:p>
          <w:p w:rsidR="00A57D0E" w:rsidRPr="0011704D" w:rsidRDefault="00A57D0E" w:rsidP="00A57D0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3261" w:type="dxa"/>
          </w:tcPr>
          <w:p w:rsidR="00A57D0E" w:rsidRDefault="00A57D0E" w:rsidP="00A57D0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Topic</w:t>
            </w:r>
          </w:p>
          <w:p w:rsidR="00A57D0E" w:rsidRDefault="00A57D0E" w:rsidP="00A57D0E">
            <w:pPr>
              <w:rPr>
                <w:u w:val="single"/>
              </w:rPr>
            </w:pPr>
            <w:r>
              <w:rPr>
                <w:u w:val="single"/>
              </w:rPr>
              <w:t>RE</w:t>
            </w:r>
          </w:p>
          <w:p w:rsidR="00A57D0E" w:rsidRDefault="00A57D0E" w:rsidP="00A57D0E">
            <w:r>
              <w:t xml:space="preserve">Sikhism – </w:t>
            </w:r>
          </w:p>
          <w:p w:rsidR="00A57D0E" w:rsidRPr="00FC0D00" w:rsidRDefault="00A57D0E" w:rsidP="00A57D0E">
            <w:r>
              <w:lastRenderedPageBreak/>
              <w:t xml:space="preserve">Learn about the </w:t>
            </w:r>
            <w:proofErr w:type="spellStart"/>
            <w:r>
              <w:t>Khalsa</w:t>
            </w:r>
            <w:proofErr w:type="spellEnd"/>
            <w:r>
              <w:t xml:space="preserve"> Sikh community and the symbolism behind the 5Ks. </w:t>
            </w:r>
          </w:p>
        </w:tc>
        <w:tc>
          <w:tcPr>
            <w:tcW w:w="3225" w:type="dxa"/>
          </w:tcPr>
          <w:p w:rsidR="00A57D0E" w:rsidRDefault="00A57D0E" w:rsidP="00A57D0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Topic</w:t>
            </w:r>
          </w:p>
          <w:p w:rsidR="00A57D0E" w:rsidRDefault="00A57D0E" w:rsidP="00A57D0E">
            <w:pPr>
              <w:rPr>
                <w:u w:val="single"/>
              </w:rPr>
            </w:pPr>
            <w:r w:rsidRPr="006F391E">
              <w:rPr>
                <w:u w:val="single"/>
              </w:rPr>
              <w:t>Science</w:t>
            </w:r>
          </w:p>
          <w:p w:rsidR="00001363" w:rsidRDefault="00001363" w:rsidP="00A57D0E">
            <w:pPr>
              <w:rPr>
                <w:u w:val="single"/>
              </w:rPr>
            </w:pPr>
          </w:p>
          <w:p w:rsidR="00001363" w:rsidRPr="00001363" w:rsidRDefault="00001363" w:rsidP="00A57D0E">
            <w:r>
              <w:lastRenderedPageBreak/>
              <w:t xml:space="preserve">Decide whether the electrical circuits are complete (e.g. the bulb will light up) or incomplete (e.g. the bulb will not light) and explain your thinking. </w:t>
            </w:r>
          </w:p>
        </w:tc>
        <w:tc>
          <w:tcPr>
            <w:tcW w:w="2868" w:type="dxa"/>
          </w:tcPr>
          <w:p w:rsidR="00A57D0E" w:rsidRDefault="00A57D0E" w:rsidP="00A57D0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Topic</w:t>
            </w:r>
          </w:p>
          <w:p w:rsidR="00A57D0E" w:rsidRDefault="00A57D0E" w:rsidP="00A57D0E">
            <w:pPr>
              <w:rPr>
                <w:u w:val="single"/>
              </w:rPr>
            </w:pPr>
            <w:r>
              <w:rPr>
                <w:u w:val="single"/>
              </w:rPr>
              <w:t>Spanish:</w:t>
            </w:r>
          </w:p>
          <w:p w:rsidR="00A57D0E" w:rsidRPr="0046591B" w:rsidRDefault="00A57D0E" w:rsidP="00A57D0E">
            <w:r>
              <w:lastRenderedPageBreak/>
              <w:t xml:space="preserve">Revise how to say the months of the year and practice saying different dates. Learn how to say when your birthday is.  </w:t>
            </w:r>
          </w:p>
        </w:tc>
        <w:tc>
          <w:tcPr>
            <w:tcW w:w="2837" w:type="dxa"/>
            <w:shd w:val="clear" w:color="auto" w:fill="auto"/>
          </w:tcPr>
          <w:p w:rsidR="00A57D0E" w:rsidRDefault="00A57D0E" w:rsidP="00A57D0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Topic</w:t>
            </w:r>
          </w:p>
          <w:p w:rsidR="00A57D0E" w:rsidRDefault="00A57D0E" w:rsidP="00A57D0E">
            <w:pPr>
              <w:rPr>
                <w:u w:val="single"/>
              </w:rPr>
            </w:pPr>
            <w:r>
              <w:rPr>
                <w:u w:val="single"/>
              </w:rPr>
              <w:t>ICT</w:t>
            </w:r>
          </w:p>
          <w:p w:rsidR="00A57D0E" w:rsidRPr="0046591B" w:rsidRDefault="00A57D0E" w:rsidP="00A57D0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Join in the conversation on Purple Mash by contributing to the Year 6 Transition blog. It is a supportive space where you can ask questions for friends or teachers to answer, share information, and discuss the work that you’ve done in your transition unit this week. </w:t>
            </w:r>
          </w:p>
        </w:tc>
      </w:tr>
      <w:tr w:rsidR="00A57D0E" w:rsidTr="00133A6C">
        <w:tc>
          <w:tcPr>
            <w:tcW w:w="3397" w:type="dxa"/>
          </w:tcPr>
          <w:p w:rsidR="00A57D0E" w:rsidRPr="009276EB" w:rsidRDefault="00A57D0E" w:rsidP="00A57D0E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lastRenderedPageBreak/>
              <w:t>Story time</w:t>
            </w:r>
          </w:p>
          <w:p w:rsidR="00A57D0E" w:rsidRDefault="00A57D0E" w:rsidP="00A57D0E">
            <w:r>
              <w:t>Ask your parent/ carer/ sibling to read to you.</w:t>
            </w:r>
          </w:p>
        </w:tc>
        <w:tc>
          <w:tcPr>
            <w:tcW w:w="3261" w:type="dxa"/>
          </w:tcPr>
          <w:p w:rsidR="00A57D0E" w:rsidRPr="009276EB" w:rsidRDefault="00A57D0E" w:rsidP="00A57D0E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>Story time</w:t>
            </w:r>
          </w:p>
          <w:p w:rsidR="00A57D0E" w:rsidRDefault="00A57D0E" w:rsidP="00A57D0E">
            <w:r>
              <w:t>Ask your parent/ carer/ sibling to read to you.</w:t>
            </w:r>
          </w:p>
        </w:tc>
        <w:tc>
          <w:tcPr>
            <w:tcW w:w="3225" w:type="dxa"/>
          </w:tcPr>
          <w:p w:rsidR="00A57D0E" w:rsidRPr="009276EB" w:rsidRDefault="00A57D0E" w:rsidP="00A57D0E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>Story time</w:t>
            </w:r>
          </w:p>
          <w:p w:rsidR="00A57D0E" w:rsidRDefault="00A57D0E" w:rsidP="00A57D0E">
            <w:r>
              <w:t>Ask your parent/ carer/ sibling to read to you.</w:t>
            </w:r>
          </w:p>
        </w:tc>
        <w:tc>
          <w:tcPr>
            <w:tcW w:w="2868" w:type="dxa"/>
          </w:tcPr>
          <w:p w:rsidR="00A57D0E" w:rsidRPr="009276EB" w:rsidRDefault="00A57D0E" w:rsidP="00A57D0E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>Story time</w:t>
            </w:r>
          </w:p>
          <w:p w:rsidR="00A57D0E" w:rsidRDefault="00A57D0E" w:rsidP="00A57D0E">
            <w:r>
              <w:t>Ask your parent/ carer/ sibling to read to you.</w:t>
            </w:r>
          </w:p>
        </w:tc>
        <w:tc>
          <w:tcPr>
            <w:tcW w:w="2837" w:type="dxa"/>
            <w:shd w:val="clear" w:color="auto" w:fill="auto"/>
          </w:tcPr>
          <w:p w:rsidR="00A57D0E" w:rsidRPr="009276EB" w:rsidRDefault="00A57D0E" w:rsidP="00A57D0E">
            <w:pPr>
              <w:rPr>
                <w:b/>
                <w:u w:val="single"/>
              </w:rPr>
            </w:pPr>
            <w:r w:rsidRPr="009276EB">
              <w:rPr>
                <w:b/>
                <w:u w:val="single"/>
              </w:rPr>
              <w:t>Story time</w:t>
            </w:r>
          </w:p>
          <w:p w:rsidR="00A57D0E" w:rsidRDefault="00A57D0E" w:rsidP="00A57D0E">
            <w:r>
              <w:t>Ask your parent/ carer/ sibling to read to you.</w:t>
            </w:r>
          </w:p>
        </w:tc>
      </w:tr>
    </w:tbl>
    <w:p w:rsidR="00CA3F3C" w:rsidRDefault="00CA3F3C"/>
    <w:p w:rsidR="00A005C4" w:rsidRDefault="00A005C4" w:rsidP="00A005C4">
      <w:r>
        <w:t xml:space="preserve">If you need any help with the work please email the school office </w:t>
      </w:r>
      <w:hyperlink r:id="rId11" w:history="1">
        <w:r w:rsidRPr="00EF1CC8">
          <w:rPr>
            <w:rStyle w:val="Hyperlink"/>
          </w:rPr>
          <w:t>office@keysmeadow.enfield.sch.uk</w:t>
        </w:r>
      </w:hyperlink>
    </w:p>
    <w:p w:rsidR="00A005C4" w:rsidRDefault="00A005C4" w:rsidP="00A005C4">
      <w:r>
        <w:t>Your message will be forwarded and returned by the class team as soon as possible.</w:t>
      </w:r>
    </w:p>
    <w:p w:rsidR="00A005C4" w:rsidRDefault="00A005C4"/>
    <w:p w:rsidR="00A005C4" w:rsidRDefault="00A005C4"/>
    <w:sectPr w:rsidR="00A005C4" w:rsidSect="00316E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24F5"/>
    <w:multiLevelType w:val="hybridMultilevel"/>
    <w:tmpl w:val="A36C0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08"/>
    <w:rsid w:val="00001363"/>
    <w:rsid w:val="00002DDF"/>
    <w:rsid w:val="00073100"/>
    <w:rsid w:val="000B271D"/>
    <w:rsid w:val="000E4A38"/>
    <w:rsid w:val="0012518C"/>
    <w:rsid w:val="00133A6C"/>
    <w:rsid w:val="001574C2"/>
    <w:rsid w:val="0017443B"/>
    <w:rsid w:val="00175C85"/>
    <w:rsid w:val="001A020C"/>
    <w:rsid w:val="001A6E64"/>
    <w:rsid w:val="001B0ACC"/>
    <w:rsid w:val="001C5CB0"/>
    <w:rsid w:val="001D4AF3"/>
    <w:rsid w:val="00227C2D"/>
    <w:rsid w:val="0024416B"/>
    <w:rsid w:val="00270695"/>
    <w:rsid w:val="00280DE6"/>
    <w:rsid w:val="002F646E"/>
    <w:rsid w:val="00316E08"/>
    <w:rsid w:val="0034097C"/>
    <w:rsid w:val="003958EE"/>
    <w:rsid w:val="003D21E8"/>
    <w:rsid w:val="003D531D"/>
    <w:rsid w:val="003D6007"/>
    <w:rsid w:val="00402DC4"/>
    <w:rsid w:val="004134D8"/>
    <w:rsid w:val="00422B7D"/>
    <w:rsid w:val="004415C1"/>
    <w:rsid w:val="00472C95"/>
    <w:rsid w:val="004917A1"/>
    <w:rsid w:val="004A3632"/>
    <w:rsid w:val="004F29BB"/>
    <w:rsid w:val="00516282"/>
    <w:rsid w:val="005462E5"/>
    <w:rsid w:val="00572F07"/>
    <w:rsid w:val="00594D11"/>
    <w:rsid w:val="005C4AE8"/>
    <w:rsid w:val="005E3D89"/>
    <w:rsid w:val="00626843"/>
    <w:rsid w:val="00680555"/>
    <w:rsid w:val="00693A77"/>
    <w:rsid w:val="006B2F1E"/>
    <w:rsid w:val="007525BD"/>
    <w:rsid w:val="0076615F"/>
    <w:rsid w:val="00784177"/>
    <w:rsid w:val="00791792"/>
    <w:rsid w:val="007B683F"/>
    <w:rsid w:val="007C4DBA"/>
    <w:rsid w:val="007D18F1"/>
    <w:rsid w:val="0084335A"/>
    <w:rsid w:val="008D05C5"/>
    <w:rsid w:val="008D0C74"/>
    <w:rsid w:val="008D182F"/>
    <w:rsid w:val="008D4B9F"/>
    <w:rsid w:val="008D6F35"/>
    <w:rsid w:val="009004F0"/>
    <w:rsid w:val="00903217"/>
    <w:rsid w:val="009048D5"/>
    <w:rsid w:val="00907A9A"/>
    <w:rsid w:val="00947F3D"/>
    <w:rsid w:val="009A05D2"/>
    <w:rsid w:val="009B719B"/>
    <w:rsid w:val="009D29B8"/>
    <w:rsid w:val="009F297D"/>
    <w:rsid w:val="009F64B1"/>
    <w:rsid w:val="00A005C4"/>
    <w:rsid w:val="00A23638"/>
    <w:rsid w:val="00A57D0E"/>
    <w:rsid w:val="00A73AF8"/>
    <w:rsid w:val="00AB2D3E"/>
    <w:rsid w:val="00AD7F17"/>
    <w:rsid w:val="00B01967"/>
    <w:rsid w:val="00B07EF2"/>
    <w:rsid w:val="00B40F2C"/>
    <w:rsid w:val="00B42D87"/>
    <w:rsid w:val="00BB5DA8"/>
    <w:rsid w:val="00BD4226"/>
    <w:rsid w:val="00BE758F"/>
    <w:rsid w:val="00C035FB"/>
    <w:rsid w:val="00C125CA"/>
    <w:rsid w:val="00C26805"/>
    <w:rsid w:val="00C34710"/>
    <w:rsid w:val="00CA3F3C"/>
    <w:rsid w:val="00CF3C54"/>
    <w:rsid w:val="00D04C08"/>
    <w:rsid w:val="00D051C3"/>
    <w:rsid w:val="00D1680E"/>
    <w:rsid w:val="00D47740"/>
    <w:rsid w:val="00D52BF0"/>
    <w:rsid w:val="00D64EB0"/>
    <w:rsid w:val="00DE2838"/>
    <w:rsid w:val="00DF593D"/>
    <w:rsid w:val="00E21856"/>
    <w:rsid w:val="00E45DC5"/>
    <w:rsid w:val="00E97464"/>
    <w:rsid w:val="00F07EF5"/>
    <w:rsid w:val="00F24D11"/>
    <w:rsid w:val="00F608D4"/>
    <w:rsid w:val="00F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7E3F"/>
  <w15:chartTrackingRefBased/>
  <w15:docId w15:val="{E43695DA-A8D0-44F9-8B91-2731BA6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Ob7XLnaFF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%20watch?v=WF1gyxavZ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yuyP1PNqKQ" TargetMode="External"/><Relationship Id="rId11" Type="http://schemas.openxmlformats.org/officeDocument/2006/relationships/hyperlink" Target="mailto:office@keysmeadow.enfield.sch.u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A23PQCndP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LvmBLloC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21</cp:revision>
  <dcterms:created xsi:type="dcterms:W3CDTF">2020-06-08T09:10:00Z</dcterms:created>
  <dcterms:modified xsi:type="dcterms:W3CDTF">2020-06-09T14:49:00Z</dcterms:modified>
</cp:coreProperties>
</file>