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73701" w14:textId="1C3F417E" w:rsidR="00EE48E1" w:rsidRPr="00393F8A" w:rsidRDefault="00EE48E1" w:rsidP="00EE48E1">
      <w:pPr>
        <w:rPr>
          <w:b/>
          <w:sz w:val="32"/>
          <w:szCs w:val="32"/>
        </w:rPr>
      </w:pPr>
      <w:r w:rsidRPr="00393F8A">
        <w:rPr>
          <w:b/>
          <w:sz w:val="32"/>
          <w:szCs w:val="32"/>
        </w:rPr>
        <w:t>Home Learning Timetable                       Year</w:t>
      </w:r>
      <w:r w:rsidR="00186BDC">
        <w:rPr>
          <w:b/>
          <w:sz w:val="32"/>
          <w:szCs w:val="32"/>
        </w:rPr>
        <w:t xml:space="preserve"> 2 </w:t>
      </w:r>
      <w:r w:rsidR="00C94294">
        <w:rPr>
          <w:b/>
          <w:sz w:val="32"/>
          <w:szCs w:val="32"/>
        </w:rPr>
        <w:t xml:space="preserve">- Summer 2 - </w:t>
      </w:r>
      <w:r w:rsidRPr="00393F8A">
        <w:rPr>
          <w:b/>
          <w:sz w:val="32"/>
          <w:szCs w:val="32"/>
        </w:rPr>
        <w:t xml:space="preserve"> Week</w:t>
      </w:r>
      <w:r w:rsidR="00186BDC">
        <w:rPr>
          <w:b/>
          <w:sz w:val="32"/>
          <w:szCs w:val="32"/>
        </w:rPr>
        <w:t xml:space="preserve"> 6 </w:t>
      </w:r>
      <w:r w:rsidR="00C94294">
        <w:rPr>
          <w:b/>
          <w:sz w:val="32"/>
          <w:szCs w:val="32"/>
        </w:rPr>
        <w:t xml:space="preserve">- </w:t>
      </w:r>
      <w:r w:rsidR="00F64823" w:rsidRPr="00393F8A">
        <w:rPr>
          <w:b/>
          <w:sz w:val="32"/>
          <w:szCs w:val="32"/>
        </w:rPr>
        <w:t xml:space="preserve">Week beginning </w:t>
      </w:r>
      <w:r w:rsidR="00EE027E" w:rsidRPr="00393F8A">
        <w:rPr>
          <w:b/>
          <w:sz w:val="32"/>
          <w:szCs w:val="32"/>
        </w:rPr>
        <w:t>–</w:t>
      </w:r>
      <w:r w:rsidR="00152C86">
        <w:rPr>
          <w:b/>
          <w:sz w:val="32"/>
          <w:szCs w:val="32"/>
        </w:rPr>
        <w:t xml:space="preserve"> 6th July </w:t>
      </w:r>
    </w:p>
    <w:tbl>
      <w:tblPr>
        <w:tblStyle w:val="TableGrid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47"/>
        <w:gridCol w:w="3147"/>
        <w:gridCol w:w="3147"/>
        <w:gridCol w:w="3147"/>
        <w:gridCol w:w="3147"/>
      </w:tblGrid>
      <w:tr w:rsidR="00EE48E1" w:rsidRPr="00724985" w14:paraId="19AAAA9B" w14:textId="77777777" w:rsidTr="001235D7">
        <w:tc>
          <w:tcPr>
            <w:tcW w:w="3147" w:type="dxa"/>
            <w:shd w:val="clear" w:color="auto" w:fill="BDD6EE" w:themeFill="accent1" w:themeFillTint="66"/>
          </w:tcPr>
          <w:p w14:paraId="13004E4A" w14:textId="77777777" w:rsidR="00EE48E1" w:rsidRPr="00724985" w:rsidRDefault="00EE48E1" w:rsidP="00254205">
            <w:pPr>
              <w:jc w:val="center"/>
              <w:rPr>
                <w:rFonts w:cstheme="minorHAnsi"/>
                <w:b/>
              </w:rPr>
            </w:pPr>
            <w:r w:rsidRPr="00724985">
              <w:rPr>
                <w:rFonts w:cstheme="minorHAnsi"/>
                <w:b/>
              </w:rPr>
              <w:t>Monday</w:t>
            </w:r>
          </w:p>
        </w:tc>
        <w:tc>
          <w:tcPr>
            <w:tcW w:w="3147" w:type="dxa"/>
            <w:shd w:val="clear" w:color="auto" w:fill="F7CAAC" w:themeFill="accent2" w:themeFillTint="66"/>
          </w:tcPr>
          <w:p w14:paraId="0DC835A4" w14:textId="77777777" w:rsidR="00EE48E1" w:rsidRPr="00724985" w:rsidRDefault="00EE48E1" w:rsidP="00254205">
            <w:pPr>
              <w:jc w:val="center"/>
              <w:rPr>
                <w:rFonts w:cstheme="minorHAnsi"/>
                <w:b/>
              </w:rPr>
            </w:pPr>
            <w:r w:rsidRPr="00724985">
              <w:rPr>
                <w:rFonts w:cstheme="minorHAnsi"/>
                <w:b/>
              </w:rPr>
              <w:t>Tuesday</w:t>
            </w:r>
          </w:p>
        </w:tc>
        <w:tc>
          <w:tcPr>
            <w:tcW w:w="3147" w:type="dxa"/>
            <w:shd w:val="clear" w:color="auto" w:fill="DBDBDB" w:themeFill="accent3" w:themeFillTint="66"/>
          </w:tcPr>
          <w:p w14:paraId="54BE965D" w14:textId="77777777" w:rsidR="00EE48E1" w:rsidRPr="00724985" w:rsidRDefault="00EE48E1" w:rsidP="00254205">
            <w:pPr>
              <w:jc w:val="center"/>
              <w:rPr>
                <w:rFonts w:cstheme="minorHAnsi"/>
                <w:b/>
              </w:rPr>
            </w:pPr>
            <w:r w:rsidRPr="00724985">
              <w:rPr>
                <w:rFonts w:cstheme="minorHAnsi"/>
                <w:b/>
              </w:rPr>
              <w:t>Wednesday</w:t>
            </w:r>
          </w:p>
        </w:tc>
        <w:tc>
          <w:tcPr>
            <w:tcW w:w="3147" w:type="dxa"/>
            <w:shd w:val="clear" w:color="auto" w:fill="FFE599" w:themeFill="accent4" w:themeFillTint="66"/>
          </w:tcPr>
          <w:p w14:paraId="2E9B5A0F" w14:textId="77777777" w:rsidR="00EE48E1" w:rsidRPr="00724985" w:rsidRDefault="00EE48E1" w:rsidP="00254205">
            <w:pPr>
              <w:jc w:val="center"/>
              <w:rPr>
                <w:rFonts w:cstheme="minorHAnsi"/>
                <w:b/>
              </w:rPr>
            </w:pPr>
            <w:r w:rsidRPr="00724985">
              <w:rPr>
                <w:rFonts w:cstheme="minorHAnsi"/>
                <w:b/>
              </w:rPr>
              <w:t>Thursday</w:t>
            </w:r>
          </w:p>
        </w:tc>
        <w:tc>
          <w:tcPr>
            <w:tcW w:w="3147" w:type="dxa"/>
            <w:shd w:val="clear" w:color="auto" w:fill="C5E0B3" w:themeFill="accent6" w:themeFillTint="66"/>
          </w:tcPr>
          <w:p w14:paraId="18DAB6FC" w14:textId="77777777" w:rsidR="00EE48E1" w:rsidRPr="00724985" w:rsidRDefault="00EE48E1" w:rsidP="00254205">
            <w:pPr>
              <w:jc w:val="center"/>
              <w:rPr>
                <w:rFonts w:cstheme="minorHAnsi"/>
                <w:b/>
              </w:rPr>
            </w:pPr>
            <w:r w:rsidRPr="00724985">
              <w:rPr>
                <w:rFonts w:cstheme="minorHAnsi"/>
                <w:b/>
              </w:rPr>
              <w:t>Friday</w:t>
            </w:r>
          </w:p>
        </w:tc>
      </w:tr>
      <w:tr w:rsidR="005972D1" w:rsidRPr="00724985" w14:paraId="10F8384D" w14:textId="77777777" w:rsidTr="008243D6">
        <w:trPr>
          <w:trHeight w:val="1318"/>
        </w:trPr>
        <w:tc>
          <w:tcPr>
            <w:tcW w:w="3147" w:type="dxa"/>
            <w:shd w:val="clear" w:color="auto" w:fill="auto"/>
          </w:tcPr>
          <w:p w14:paraId="56073397" w14:textId="77777777" w:rsidR="00945EA1" w:rsidRDefault="00945EA1" w:rsidP="005972D1">
            <w:pPr>
              <w:rPr>
                <w:rFonts w:cstheme="minorHAnsi"/>
                <w:b/>
                <w:u w:val="single"/>
              </w:rPr>
            </w:pPr>
            <w:r w:rsidRPr="00945EA1">
              <w:rPr>
                <w:rFonts w:cstheme="minorHAnsi"/>
                <w:b/>
                <w:u w:val="single"/>
              </w:rPr>
              <w:t>Literacy</w:t>
            </w:r>
          </w:p>
          <w:p w14:paraId="4DE06132" w14:textId="450F1C42" w:rsidR="00152C86" w:rsidRPr="00152C86" w:rsidRDefault="00152C86" w:rsidP="005972D1">
            <w:pPr>
              <w:rPr>
                <w:rFonts w:cstheme="minorHAnsi"/>
                <w:bCs/>
              </w:rPr>
            </w:pPr>
            <w:r w:rsidRPr="00152C86">
              <w:rPr>
                <w:rFonts w:cstheme="minorHAnsi"/>
                <w:bCs/>
              </w:rPr>
              <w:t xml:space="preserve">Can you complete the </w:t>
            </w:r>
            <w:r w:rsidRPr="00CE252E">
              <w:rPr>
                <w:rFonts w:cstheme="minorHAnsi"/>
                <w:bCs/>
                <w:i/>
                <w:iCs/>
              </w:rPr>
              <w:t xml:space="preserve">starter test </w:t>
            </w:r>
            <w:r>
              <w:rPr>
                <w:rFonts w:cstheme="minorHAnsi"/>
                <w:bCs/>
              </w:rPr>
              <w:t>in your new Literacy Collins book from page 4 to page 11.</w:t>
            </w:r>
          </w:p>
        </w:tc>
        <w:tc>
          <w:tcPr>
            <w:tcW w:w="3147" w:type="dxa"/>
            <w:shd w:val="clear" w:color="auto" w:fill="auto"/>
          </w:tcPr>
          <w:p w14:paraId="6D3D917C" w14:textId="6FBBE0D2" w:rsidR="00670920" w:rsidRDefault="00945EA1" w:rsidP="005972D1">
            <w:pPr>
              <w:rPr>
                <w:rFonts w:cstheme="minorHAnsi"/>
                <w:b/>
                <w:u w:val="single"/>
              </w:rPr>
            </w:pPr>
            <w:r w:rsidRPr="00945EA1">
              <w:rPr>
                <w:rFonts w:cstheme="minorHAnsi"/>
                <w:b/>
                <w:u w:val="single"/>
              </w:rPr>
              <w:t>Literacy</w:t>
            </w:r>
          </w:p>
          <w:p w14:paraId="15ACD81F" w14:textId="1258EDCE" w:rsidR="00152C86" w:rsidRPr="00C359A1" w:rsidRDefault="00152C86" w:rsidP="005972D1">
            <w:pPr>
              <w:rPr>
                <w:rFonts w:cstheme="minorHAnsi"/>
                <w:bCs/>
              </w:rPr>
            </w:pPr>
            <w:r w:rsidRPr="00C359A1">
              <w:rPr>
                <w:rFonts w:cstheme="minorHAnsi"/>
                <w:bCs/>
              </w:rPr>
              <w:t xml:space="preserve">Can you </w:t>
            </w:r>
            <w:r w:rsidR="00C359A1" w:rsidRPr="00C359A1">
              <w:rPr>
                <w:rFonts w:cstheme="minorHAnsi"/>
                <w:bCs/>
              </w:rPr>
              <w:t xml:space="preserve">work through some </w:t>
            </w:r>
            <w:r w:rsidR="00C359A1">
              <w:rPr>
                <w:rFonts w:cstheme="minorHAnsi"/>
                <w:bCs/>
              </w:rPr>
              <w:t xml:space="preserve">of the </w:t>
            </w:r>
            <w:r w:rsidR="00C359A1" w:rsidRPr="00C359A1">
              <w:rPr>
                <w:rFonts w:cstheme="minorHAnsi"/>
                <w:bCs/>
              </w:rPr>
              <w:t xml:space="preserve">pages in your Collins book for 30 minutes. </w:t>
            </w:r>
          </w:p>
          <w:p w14:paraId="23978A09" w14:textId="70B51041" w:rsidR="00152C86" w:rsidRPr="00724985" w:rsidRDefault="00152C86" w:rsidP="005972D1">
            <w:pPr>
              <w:rPr>
                <w:rFonts w:cstheme="minorHAnsi"/>
              </w:rPr>
            </w:pPr>
          </w:p>
        </w:tc>
        <w:tc>
          <w:tcPr>
            <w:tcW w:w="3147" w:type="dxa"/>
            <w:shd w:val="clear" w:color="auto" w:fill="auto"/>
          </w:tcPr>
          <w:p w14:paraId="377F299C" w14:textId="77777777" w:rsidR="005972D1" w:rsidRDefault="00945EA1" w:rsidP="007B7B6A">
            <w:pPr>
              <w:rPr>
                <w:rFonts w:cstheme="minorHAnsi"/>
                <w:b/>
                <w:u w:val="single"/>
              </w:rPr>
            </w:pPr>
            <w:r w:rsidRPr="00945EA1">
              <w:rPr>
                <w:rFonts w:cstheme="minorHAnsi"/>
                <w:b/>
                <w:u w:val="single"/>
              </w:rPr>
              <w:t>Literacy</w:t>
            </w:r>
          </w:p>
          <w:p w14:paraId="52CFF251" w14:textId="54D05E07" w:rsidR="00C359A1" w:rsidRPr="00350E08" w:rsidRDefault="00C359A1" w:rsidP="00C359A1">
            <w:pPr>
              <w:rPr>
                <w:rFonts w:cstheme="minorHAnsi"/>
                <w:bCs/>
              </w:rPr>
            </w:pPr>
            <w:r w:rsidRPr="00C359A1">
              <w:rPr>
                <w:rFonts w:cstheme="minorHAnsi"/>
                <w:bCs/>
              </w:rPr>
              <w:t xml:space="preserve">Can you work through some </w:t>
            </w:r>
            <w:r>
              <w:rPr>
                <w:rFonts w:cstheme="minorHAnsi"/>
                <w:bCs/>
              </w:rPr>
              <w:t xml:space="preserve">of the </w:t>
            </w:r>
            <w:r w:rsidRPr="00C359A1">
              <w:rPr>
                <w:rFonts w:cstheme="minorHAnsi"/>
                <w:bCs/>
              </w:rPr>
              <w:t xml:space="preserve">pages in your Collins book for 30 minutes. </w:t>
            </w:r>
          </w:p>
        </w:tc>
        <w:tc>
          <w:tcPr>
            <w:tcW w:w="3147" w:type="dxa"/>
            <w:shd w:val="clear" w:color="auto" w:fill="auto"/>
          </w:tcPr>
          <w:p w14:paraId="6597D992" w14:textId="77777777" w:rsidR="003A2203" w:rsidRDefault="00945EA1" w:rsidP="00A4580E">
            <w:pPr>
              <w:rPr>
                <w:rFonts w:cstheme="minorHAnsi"/>
                <w:b/>
                <w:u w:val="single"/>
              </w:rPr>
            </w:pPr>
            <w:r w:rsidRPr="00945EA1">
              <w:rPr>
                <w:rFonts w:cstheme="minorHAnsi"/>
                <w:b/>
                <w:u w:val="single"/>
              </w:rPr>
              <w:t>Literacy</w:t>
            </w:r>
          </w:p>
          <w:p w14:paraId="0CAF729B" w14:textId="0D9C852A" w:rsidR="00C359A1" w:rsidRPr="00350E08" w:rsidRDefault="00C359A1" w:rsidP="00C359A1">
            <w:pPr>
              <w:rPr>
                <w:rFonts w:cstheme="minorHAnsi"/>
                <w:bCs/>
              </w:rPr>
            </w:pPr>
            <w:r w:rsidRPr="00C359A1">
              <w:rPr>
                <w:rFonts w:cstheme="minorHAnsi"/>
                <w:bCs/>
              </w:rPr>
              <w:t xml:space="preserve">Can you work through some </w:t>
            </w:r>
            <w:r>
              <w:rPr>
                <w:rFonts w:cstheme="minorHAnsi"/>
                <w:bCs/>
              </w:rPr>
              <w:t xml:space="preserve">of the </w:t>
            </w:r>
            <w:r w:rsidRPr="00C359A1">
              <w:rPr>
                <w:rFonts w:cstheme="minorHAnsi"/>
                <w:bCs/>
              </w:rPr>
              <w:t xml:space="preserve">pages in your Collins book for 30 minutes. </w:t>
            </w:r>
          </w:p>
        </w:tc>
        <w:tc>
          <w:tcPr>
            <w:tcW w:w="3147" w:type="dxa"/>
            <w:shd w:val="clear" w:color="auto" w:fill="auto"/>
          </w:tcPr>
          <w:p w14:paraId="4E702D29" w14:textId="3D90F326" w:rsidR="00C359A1" w:rsidRDefault="00945EA1" w:rsidP="00C359A1">
            <w:pPr>
              <w:tabs>
                <w:tab w:val="center" w:pos="1451"/>
              </w:tabs>
              <w:rPr>
                <w:rFonts w:cstheme="minorHAnsi"/>
                <w:b/>
                <w:u w:val="single"/>
              </w:rPr>
            </w:pPr>
            <w:r w:rsidRPr="00945EA1">
              <w:rPr>
                <w:rFonts w:cstheme="minorHAnsi"/>
                <w:b/>
                <w:u w:val="single"/>
              </w:rPr>
              <w:t>Literacy</w:t>
            </w:r>
          </w:p>
          <w:p w14:paraId="22198712" w14:textId="1051EA81" w:rsidR="00C359A1" w:rsidRPr="00C359A1" w:rsidRDefault="00C359A1" w:rsidP="00C359A1">
            <w:pPr>
              <w:rPr>
                <w:rFonts w:cstheme="minorHAnsi"/>
                <w:bCs/>
              </w:rPr>
            </w:pPr>
            <w:r w:rsidRPr="00C359A1">
              <w:rPr>
                <w:rFonts w:cstheme="minorHAnsi"/>
                <w:bCs/>
              </w:rPr>
              <w:t xml:space="preserve">Can you work through some </w:t>
            </w:r>
            <w:r>
              <w:rPr>
                <w:rFonts w:cstheme="minorHAnsi"/>
                <w:bCs/>
              </w:rPr>
              <w:t xml:space="preserve">of the </w:t>
            </w:r>
            <w:r w:rsidRPr="00C359A1">
              <w:rPr>
                <w:rFonts w:cstheme="minorHAnsi"/>
                <w:bCs/>
              </w:rPr>
              <w:t xml:space="preserve">pages in your Collins book for 30 minutes. </w:t>
            </w:r>
          </w:p>
          <w:p w14:paraId="56F1AFF5" w14:textId="48AD647D" w:rsidR="00945EA1" w:rsidRPr="00724985" w:rsidRDefault="00945EA1" w:rsidP="005972D1">
            <w:pPr>
              <w:tabs>
                <w:tab w:val="center" w:pos="1451"/>
              </w:tabs>
              <w:rPr>
                <w:rFonts w:cstheme="minorHAnsi"/>
              </w:rPr>
            </w:pPr>
          </w:p>
        </w:tc>
      </w:tr>
      <w:tr w:rsidR="008243D6" w:rsidRPr="00724985" w14:paraId="42C64BFD" w14:textId="77777777" w:rsidTr="001235D7">
        <w:tc>
          <w:tcPr>
            <w:tcW w:w="15735" w:type="dxa"/>
            <w:gridSpan w:val="5"/>
          </w:tcPr>
          <w:p w14:paraId="59DAB931" w14:textId="29B63BF0" w:rsidR="008243D6" w:rsidRPr="00350E08" w:rsidRDefault="008243D6" w:rsidP="008243D6">
            <w:pPr>
              <w:rPr>
                <w:rFonts w:cstheme="minorHAnsi"/>
                <w:highlight w:val="yellow"/>
              </w:rPr>
            </w:pPr>
            <w:bookmarkStart w:id="0" w:name="_Hlk40100513"/>
            <w:r w:rsidRPr="00350E08">
              <w:rPr>
                <w:rFonts w:cstheme="minorHAnsi"/>
                <w:b/>
                <w:highlight w:val="yellow"/>
                <w:u w:val="single"/>
              </w:rPr>
              <w:t xml:space="preserve">Maths Focus this week is </w:t>
            </w:r>
            <w:bookmarkEnd w:id="0"/>
          </w:p>
          <w:p w14:paraId="014B7819" w14:textId="48BF081D" w:rsidR="0086687A" w:rsidRDefault="00C702EB" w:rsidP="0086687A">
            <w:pPr>
              <w:rPr>
                <w:rFonts w:cstheme="minorHAnsi"/>
              </w:rPr>
            </w:pPr>
            <w:r>
              <w:rPr>
                <w:rFonts w:cstheme="minorHAnsi"/>
              </w:rPr>
              <w:t>The focus lesson</w:t>
            </w:r>
            <w:bookmarkStart w:id="1" w:name="_GoBack"/>
            <w:bookmarkEnd w:id="1"/>
            <w:r w:rsidR="0086687A">
              <w:rPr>
                <w:rFonts w:cstheme="minorHAnsi"/>
              </w:rPr>
              <w:t xml:space="preserve">this week are </w:t>
            </w:r>
            <w:r w:rsidR="0086687A" w:rsidRPr="0086687A">
              <w:rPr>
                <w:rFonts w:cstheme="minorHAnsi"/>
                <w:b/>
                <w:u w:val="single"/>
              </w:rPr>
              <w:t>multiplication and division</w:t>
            </w:r>
            <w:r w:rsidR="0086687A">
              <w:rPr>
                <w:rFonts w:cstheme="minorHAnsi"/>
              </w:rPr>
              <w:t xml:space="preserve"> -  these lessons are on the Oak Acadamy Website  -  Year 2 – Maths – Multiplication and division</w:t>
            </w:r>
          </w:p>
          <w:p w14:paraId="1FB37618" w14:textId="21ED1ECB" w:rsidR="00A645E1" w:rsidRPr="001D4CE1" w:rsidRDefault="0086687A" w:rsidP="0086687A">
            <w:pPr>
              <w:rPr>
                <w:rFonts w:cstheme="minorHAnsi"/>
                <w:bCs/>
                <w:color w:val="4A3241"/>
                <w:sz w:val="20"/>
                <w:szCs w:val="20"/>
                <w:shd w:val="clear" w:color="auto" w:fill="F8B0C8"/>
              </w:rPr>
            </w:pPr>
            <w:r>
              <w:rPr>
                <w:rFonts w:cstheme="minorHAnsi"/>
              </w:rPr>
              <w:t xml:space="preserve"> </w:t>
            </w:r>
            <w:hyperlink r:id="rId7" w:history="1">
              <w:r w:rsidRPr="00D81A80">
                <w:rPr>
                  <w:rStyle w:val="Hyperlink"/>
                  <w:rFonts w:cstheme="minorHAnsi"/>
                </w:rPr>
                <w:t>https://classroom.thenational.academy/subjects-by-year/year-2/subjects/maths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8243D6" w:rsidRPr="00724985" w14:paraId="5C8E9A56" w14:textId="77777777" w:rsidTr="001235D7">
        <w:trPr>
          <w:trHeight w:val="1266"/>
        </w:trPr>
        <w:tc>
          <w:tcPr>
            <w:tcW w:w="3147" w:type="dxa"/>
          </w:tcPr>
          <w:p w14:paraId="3B036E9A" w14:textId="104BBA75" w:rsidR="008243D6" w:rsidRDefault="008243D6" w:rsidP="008243D6">
            <w:pPr>
              <w:rPr>
                <w:rFonts w:cstheme="minorHAnsi"/>
                <w:b/>
                <w:u w:val="single"/>
              </w:rPr>
            </w:pPr>
            <w:r w:rsidRPr="00724985">
              <w:rPr>
                <w:rFonts w:cstheme="minorHAnsi"/>
                <w:b/>
                <w:u w:val="single"/>
              </w:rPr>
              <w:t xml:space="preserve">Maths </w:t>
            </w:r>
          </w:p>
          <w:p w14:paraId="6B43ED07" w14:textId="11D54028" w:rsidR="00C359A1" w:rsidRPr="00C359A1" w:rsidRDefault="00C359A1" w:rsidP="00C359A1">
            <w:pPr>
              <w:rPr>
                <w:rFonts w:cstheme="minorHAnsi"/>
                <w:bCs/>
              </w:rPr>
            </w:pPr>
            <w:r w:rsidRPr="00C359A1">
              <w:rPr>
                <w:rFonts w:cstheme="minorHAnsi"/>
                <w:bCs/>
              </w:rPr>
              <w:t xml:space="preserve">Can you work through some </w:t>
            </w:r>
            <w:r>
              <w:rPr>
                <w:rFonts w:cstheme="minorHAnsi"/>
                <w:bCs/>
              </w:rPr>
              <w:t xml:space="preserve">of the </w:t>
            </w:r>
            <w:r w:rsidRPr="00C359A1">
              <w:rPr>
                <w:rFonts w:cstheme="minorHAnsi"/>
                <w:bCs/>
              </w:rPr>
              <w:t xml:space="preserve">pages in your Collins book for 30 minutes. </w:t>
            </w:r>
          </w:p>
          <w:p w14:paraId="37451D6F" w14:textId="77C893BF" w:rsidR="008243D6" w:rsidRPr="00724985" w:rsidRDefault="008243D6" w:rsidP="008243D6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3147" w:type="dxa"/>
          </w:tcPr>
          <w:p w14:paraId="0A91CD41" w14:textId="34788269" w:rsidR="008243D6" w:rsidRPr="00724985" w:rsidRDefault="008243D6" w:rsidP="008243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72498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Maths</w:t>
            </w:r>
            <w:r w:rsidRPr="00724985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  <w:p w14:paraId="323DD178" w14:textId="19494D00" w:rsidR="00C359A1" w:rsidRPr="00C359A1" w:rsidRDefault="00C359A1" w:rsidP="00C359A1">
            <w:pPr>
              <w:rPr>
                <w:rFonts w:cstheme="minorHAnsi"/>
                <w:bCs/>
              </w:rPr>
            </w:pPr>
            <w:r w:rsidRPr="00C359A1">
              <w:rPr>
                <w:rFonts w:cstheme="minorHAnsi"/>
                <w:bCs/>
              </w:rPr>
              <w:t xml:space="preserve">Can you work through some </w:t>
            </w:r>
            <w:r>
              <w:rPr>
                <w:rFonts w:cstheme="minorHAnsi"/>
                <w:bCs/>
              </w:rPr>
              <w:t xml:space="preserve">of the </w:t>
            </w:r>
            <w:r w:rsidRPr="00C359A1">
              <w:rPr>
                <w:rFonts w:cstheme="minorHAnsi"/>
                <w:bCs/>
              </w:rPr>
              <w:t xml:space="preserve">pages in your Collins book for 30 minutes. </w:t>
            </w:r>
          </w:p>
          <w:p w14:paraId="0E4002CE" w14:textId="59CCAC21" w:rsidR="008243D6" w:rsidRPr="00724985" w:rsidRDefault="008243D6" w:rsidP="008243D6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3147" w:type="dxa"/>
          </w:tcPr>
          <w:p w14:paraId="2E532372" w14:textId="0E2FCC77" w:rsidR="008243D6" w:rsidRPr="00724985" w:rsidRDefault="008243D6" w:rsidP="008243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72498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Maths</w:t>
            </w:r>
            <w:r w:rsidRPr="00724985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  <w:p w14:paraId="0899AEBB" w14:textId="67E20B47" w:rsidR="00C359A1" w:rsidRPr="00C359A1" w:rsidRDefault="00C359A1" w:rsidP="00C359A1">
            <w:pPr>
              <w:rPr>
                <w:rFonts w:cstheme="minorHAnsi"/>
                <w:bCs/>
              </w:rPr>
            </w:pPr>
            <w:r w:rsidRPr="00C359A1">
              <w:rPr>
                <w:rFonts w:cstheme="minorHAnsi"/>
                <w:bCs/>
              </w:rPr>
              <w:t xml:space="preserve">Can you work through some </w:t>
            </w:r>
            <w:r>
              <w:rPr>
                <w:rFonts w:cstheme="minorHAnsi"/>
                <w:bCs/>
              </w:rPr>
              <w:t xml:space="preserve">of the </w:t>
            </w:r>
            <w:r w:rsidRPr="00C359A1">
              <w:rPr>
                <w:rFonts w:cstheme="minorHAnsi"/>
                <w:bCs/>
              </w:rPr>
              <w:t xml:space="preserve">pages in your Collins book for 30 minutes. </w:t>
            </w:r>
          </w:p>
          <w:p w14:paraId="69C2A0E7" w14:textId="76CC4D65" w:rsidR="008243D6" w:rsidRPr="00724985" w:rsidRDefault="008243D6" w:rsidP="008243D6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3147" w:type="dxa"/>
          </w:tcPr>
          <w:p w14:paraId="05657505" w14:textId="5AC3AE4C" w:rsidR="008243D6" w:rsidRPr="00724985" w:rsidRDefault="008243D6" w:rsidP="008243D6">
            <w:pPr>
              <w:rPr>
                <w:rFonts w:cstheme="minorHAnsi"/>
                <w:b/>
                <w:u w:val="single"/>
              </w:rPr>
            </w:pPr>
            <w:r w:rsidRPr="00724985">
              <w:rPr>
                <w:rFonts w:cstheme="minorHAnsi"/>
                <w:b/>
                <w:u w:val="single"/>
              </w:rPr>
              <w:t xml:space="preserve">Maths </w:t>
            </w:r>
          </w:p>
          <w:p w14:paraId="0AD0F003" w14:textId="0818D47A" w:rsidR="00C359A1" w:rsidRPr="00C359A1" w:rsidRDefault="00C359A1" w:rsidP="00C359A1">
            <w:pPr>
              <w:rPr>
                <w:rFonts w:cstheme="minorHAnsi"/>
                <w:bCs/>
              </w:rPr>
            </w:pPr>
            <w:r w:rsidRPr="00C359A1">
              <w:rPr>
                <w:rFonts w:cstheme="minorHAnsi"/>
                <w:bCs/>
              </w:rPr>
              <w:t xml:space="preserve">Can you work through some </w:t>
            </w:r>
            <w:r>
              <w:rPr>
                <w:rFonts w:cstheme="minorHAnsi"/>
                <w:bCs/>
              </w:rPr>
              <w:t xml:space="preserve">of the </w:t>
            </w:r>
            <w:r w:rsidRPr="00C359A1">
              <w:rPr>
                <w:rFonts w:cstheme="minorHAnsi"/>
                <w:bCs/>
              </w:rPr>
              <w:t xml:space="preserve">pages in your Collins book for 30 minutes. </w:t>
            </w:r>
          </w:p>
          <w:p w14:paraId="209B84E6" w14:textId="16C2045E" w:rsidR="008243D6" w:rsidRPr="00724985" w:rsidRDefault="008243D6" w:rsidP="008243D6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3147" w:type="dxa"/>
          </w:tcPr>
          <w:p w14:paraId="5F109C28" w14:textId="200274E0" w:rsidR="008243D6" w:rsidRPr="00724985" w:rsidRDefault="008243D6" w:rsidP="008243D6">
            <w:pPr>
              <w:rPr>
                <w:rFonts w:cstheme="minorHAnsi"/>
                <w:b/>
                <w:u w:val="single"/>
              </w:rPr>
            </w:pPr>
            <w:r w:rsidRPr="00724985">
              <w:rPr>
                <w:rFonts w:cstheme="minorHAnsi"/>
                <w:b/>
                <w:u w:val="single"/>
              </w:rPr>
              <w:t xml:space="preserve">Maths </w:t>
            </w:r>
          </w:p>
          <w:p w14:paraId="7E71531E" w14:textId="4E218A6F" w:rsidR="008243D6" w:rsidRPr="00A645E1" w:rsidRDefault="00C359A1" w:rsidP="008243D6">
            <w:pPr>
              <w:rPr>
                <w:rFonts w:cstheme="minorHAnsi"/>
                <w:bCs/>
              </w:rPr>
            </w:pPr>
            <w:r w:rsidRPr="00C359A1">
              <w:rPr>
                <w:rFonts w:cstheme="minorHAnsi"/>
                <w:bCs/>
              </w:rPr>
              <w:t xml:space="preserve">Can you work through some </w:t>
            </w:r>
            <w:r>
              <w:rPr>
                <w:rFonts w:cstheme="minorHAnsi"/>
                <w:bCs/>
              </w:rPr>
              <w:t xml:space="preserve">of the </w:t>
            </w:r>
            <w:r w:rsidRPr="00C359A1">
              <w:rPr>
                <w:rFonts w:cstheme="minorHAnsi"/>
                <w:bCs/>
              </w:rPr>
              <w:t xml:space="preserve">pages in your Collins book for 30 minutes. </w:t>
            </w:r>
          </w:p>
        </w:tc>
      </w:tr>
      <w:tr w:rsidR="008243D6" w:rsidRPr="00724985" w14:paraId="6BD0AA65" w14:textId="77777777" w:rsidTr="00350E08">
        <w:trPr>
          <w:trHeight w:val="3143"/>
        </w:trPr>
        <w:tc>
          <w:tcPr>
            <w:tcW w:w="3147" w:type="dxa"/>
          </w:tcPr>
          <w:p w14:paraId="16A14A6A" w14:textId="1AD6FF28" w:rsidR="008243D6" w:rsidRDefault="007E7E30" w:rsidP="008243D6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Topic</w:t>
            </w:r>
            <w:r w:rsidR="008243D6">
              <w:rPr>
                <w:rFonts w:cstheme="minorHAnsi"/>
                <w:b/>
                <w:u w:val="single"/>
              </w:rPr>
              <w:t xml:space="preserve"> </w:t>
            </w:r>
          </w:p>
          <w:p w14:paraId="45076498" w14:textId="47AAE480" w:rsidR="00C359A1" w:rsidRDefault="00C359A1" w:rsidP="008243D6">
            <w:pPr>
              <w:rPr>
                <w:rFonts w:cstheme="minorHAnsi"/>
                <w:b/>
                <w:u w:val="single"/>
              </w:rPr>
            </w:pPr>
          </w:p>
          <w:p w14:paraId="020CCEB5" w14:textId="6595E040" w:rsidR="00C359A1" w:rsidRDefault="00C359A1" w:rsidP="008243D6">
            <w:pPr>
              <w:rPr>
                <w:rFonts w:cstheme="minorHAnsi"/>
                <w:b/>
              </w:rPr>
            </w:pPr>
            <w:r w:rsidRPr="00C359A1">
              <w:rPr>
                <w:rFonts w:cstheme="minorHAnsi"/>
                <w:bCs/>
              </w:rPr>
              <w:t xml:space="preserve">This week you will be thinking again about what makes you unique and special. </w:t>
            </w:r>
            <w:r>
              <w:rPr>
                <w:rFonts w:cstheme="minorHAnsi"/>
                <w:bCs/>
              </w:rPr>
              <w:t xml:space="preserve">Look at the ebook </w:t>
            </w:r>
            <w:r w:rsidRPr="00C359A1">
              <w:rPr>
                <w:rFonts w:cstheme="minorHAnsi"/>
                <w:b/>
              </w:rPr>
              <w:t>‘we are all different’</w:t>
            </w:r>
            <w:r>
              <w:rPr>
                <w:rFonts w:cstheme="minorHAnsi"/>
                <w:b/>
              </w:rPr>
              <w:t xml:space="preserve">. </w:t>
            </w:r>
          </w:p>
          <w:p w14:paraId="500F9E60" w14:textId="2A44CAA2" w:rsidR="00C359A1" w:rsidRDefault="00C359A1" w:rsidP="008243D6">
            <w:pPr>
              <w:rPr>
                <w:rFonts w:cstheme="minorHAnsi"/>
                <w:b/>
              </w:rPr>
            </w:pPr>
          </w:p>
          <w:p w14:paraId="2C1E76DA" w14:textId="27C26668" w:rsidR="00C359A1" w:rsidRDefault="00C359A1" w:rsidP="008243D6">
            <w:pPr>
              <w:rPr>
                <w:rFonts w:cstheme="minorHAnsi"/>
                <w:b/>
              </w:rPr>
            </w:pPr>
          </w:p>
          <w:p w14:paraId="354B0E59" w14:textId="08F913C6" w:rsidR="008243D6" w:rsidRPr="00350E08" w:rsidRDefault="00C359A1" w:rsidP="008243D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Then see worksheet  -  </w:t>
            </w:r>
            <w:r w:rsidRPr="00C359A1">
              <w:rPr>
                <w:rFonts w:cstheme="minorHAnsi"/>
                <w:bCs/>
                <w:i/>
                <w:iCs/>
              </w:rPr>
              <w:t>Topic Monday 1</w:t>
            </w:r>
          </w:p>
        </w:tc>
        <w:tc>
          <w:tcPr>
            <w:tcW w:w="3147" w:type="dxa"/>
          </w:tcPr>
          <w:p w14:paraId="6E97C32F" w14:textId="77777777" w:rsidR="00C359A1" w:rsidRDefault="008243D6" w:rsidP="008243D6">
            <w:pPr>
              <w:rPr>
                <w:rFonts w:cstheme="minorHAnsi"/>
                <w:b/>
                <w:bCs/>
                <w:u w:val="single"/>
              </w:rPr>
            </w:pPr>
            <w:r w:rsidRPr="00945EA1">
              <w:rPr>
                <w:rFonts w:cstheme="minorHAnsi"/>
                <w:b/>
                <w:bCs/>
                <w:u w:val="single"/>
              </w:rPr>
              <w:t>Topic</w:t>
            </w:r>
            <w:r w:rsidR="00C359A1">
              <w:rPr>
                <w:rFonts w:cstheme="minorHAnsi"/>
                <w:b/>
                <w:bCs/>
                <w:u w:val="single"/>
              </w:rPr>
              <w:t xml:space="preserve"> </w:t>
            </w:r>
          </w:p>
          <w:p w14:paraId="105D77D9" w14:textId="4A44406A" w:rsidR="008243D6" w:rsidRDefault="00C359A1" w:rsidP="008243D6">
            <w:pPr>
              <w:rPr>
                <w:rFonts w:cstheme="minorHAnsi"/>
                <w:b/>
                <w:bCs/>
                <w:u w:val="single"/>
              </w:rPr>
            </w:pPr>
            <w:r w:rsidRPr="00C359A1">
              <w:rPr>
                <w:rFonts w:cstheme="minorHAnsi"/>
                <w:b/>
                <w:bCs/>
              </w:rPr>
              <w:t>See worksheet</w:t>
            </w:r>
            <w:r>
              <w:rPr>
                <w:rFonts w:cstheme="minorHAnsi"/>
                <w:b/>
                <w:bCs/>
                <w:u w:val="single"/>
              </w:rPr>
              <w:t xml:space="preserve">  - </w:t>
            </w:r>
            <w:r w:rsidRPr="00C359A1">
              <w:rPr>
                <w:rFonts w:cstheme="minorHAnsi"/>
                <w:i/>
                <w:iCs/>
              </w:rPr>
              <w:t>Topic Tuesday</w:t>
            </w:r>
          </w:p>
          <w:p w14:paraId="7D38BD0C" w14:textId="0A2EE741" w:rsidR="00C359A1" w:rsidRPr="00350E08" w:rsidRDefault="00C359A1" w:rsidP="00C359A1">
            <w:pPr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EDF86D5" wp14:editId="529DD784">
                  <wp:extent cx="1840675" cy="1678498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377" cy="169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7" w:type="dxa"/>
          </w:tcPr>
          <w:p w14:paraId="3127F587" w14:textId="77777777" w:rsidR="008243D6" w:rsidRDefault="008243D6" w:rsidP="008243D6">
            <w:pPr>
              <w:rPr>
                <w:rFonts w:cstheme="minorHAnsi"/>
                <w:b/>
                <w:bCs/>
                <w:u w:val="single"/>
              </w:rPr>
            </w:pPr>
            <w:r w:rsidRPr="00945EA1">
              <w:rPr>
                <w:rFonts w:cstheme="minorHAnsi"/>
                <w:b/>
                <w:bCs/>
                <w:u w:val="single"/>
              </w:rPr>
              <w:t>Topic</w:t>
            </w:r>
          </w:p>
          <w:p w14:paraId="2BEF6C81" w14:textId="2BD0E92D" w:rsidR="00C359A1" w:rsidRDefault="00C359A1" w:rsidP="00C359A1">
            <w:pPr>
              <w:rPr>
                <w:rFonts w:cstheme="minorHAnsi"/>
                <w:i/>
                <w:iCs/>
              </w:rPr>
            </w:pPr>
            <w:r w:rsidRPr="00C359A1">
              <w:rPr>
                <w:rFonts w:cstheme="minorHAnsi"/>
                <w:b/>
                <w:bCs/>
              </w:rPr>
              <w:t xml:space="preserve">See worksheet  - </w:t>
            </w:r>
            <w:r w:rsidRPr="00C359A1">
              <w:rPr>
                <w:rFonts w:cstheme="minorHAnsi"/>
                <w:i/>
                <w:iCs/>
              </w:rPr>
              <w:t xml:space="preserve">Topic </w:t>
            </w:r>
            <w:r>
              <w:rPr>
                <w:rFonts w:cstheme="minorHAnsi"/>
                <w:i/>
                <w:iCs/>
              </w:rPr>
              <w:t>Wednesday</w:t>
            </w:r>
          </w:p>
          <w:p w14:paraId="088E22BE" w14:textId="77777777" w:rsidR="00C359A1" w:rsidRPr="00CE252E" w:rsidRDefault="00C359A1" w:rsidP="00C359A1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  <w:p w14:paraId="650302B3" w14:textId="77777777" w:rsidR="00C359A1" w:rsidRPr="00CE252E" w:rsidRDefault="00C359A1" w:rsidP="00C359A1">
            <w:pPr>
              <w:rPr>
                <w:rFonts w:asciiTheme="majorHAnsi" w:eastAsia="Times New Roman" w:hAnsiTheme="majorHAnsi" w:cstheme="majorHAnsi"/>
                <w:color w:val="1C1C1C"/>
                <w:shd w:val="clear" w:color="auto" w:fill="FFFFFF"/>
              </w:rPr>
            </w:pPr>
            <w:r w:rsidRPr="00CE252E">
              <w:rPr>
                <w:rFonts w:asciiTheme="majorHAnsi" w:eastAsia="Times New Roman" w:hAnsiTheme="majorHAnsi" w:cstheme="majorHAnsi"/>
                <w:color w:val="1C1C1C"/>
                <w:shd w:val="clear" w:color="auto" w:fill="FFFFFF"/>
              </w:rPr>
              <w:t xml:space="preserve">Read the scenario with an adult. </w:t>
            </w:r>
          </w:p>
          <w:p w14:paraId="3F8B71E2" w14:textId="77777777" w:rsidR="00C359A1" w:rsidRPr="00CE252E" w:rsidRDefault="00C359A1" w:rsidP="00C359A1">
            <w:pPr>
              <w:rPr>
                <w:rFonts w:asciiTheme="majorHAnsi" w:eastAsia="Times New Roman" w:hAnsiTheme="majorHAnsi" w:cstheme="majorHAnsi"/>
                <w:color w:val="1C1C1C"/>
                <w:shd w:val="clear" w:color="auto" w:fill="FFFFFF"/>
              </w:rPr>
            </w:pPr>
          </w:p>
          <w:p w14:paraId="639CB14F" w14:textId="77777777" w:rsidR="00C359A1" w:rsidRPr="00CE252E" w:rsidRDefault="00C359A1" w:rsidP="00C359A1">
            <w:pPr>
              <w:rPr>
                <w:rFonts w:asciiTheme="majorHAnsi" w:eastAsia="Times New Roman" w:hAnsiTheme="majorHAnsi" w:cstheme="majorHAnsi"/>
                <w:b/>
                <w:bCs/>
                <w:color w:val="1C1C1C"/>
                <w:shd w:val="clear" w:color="auto" w:fill="FFFFFF"/>
              </w:rPr>
            </w:pPr>
            <w:r w:rsidRPr="00CE252E">
              <w:rPr>
                <w:rFonts w:asciiTheme="majorHAnsi" w:eastAsia="Times New Roman" w:hAnsiTheme="majorHAnsi" w:cstheme="majorHAnsi"/>
                <w:b/>
                <w:bCs/>
                <w:color w:val="1C1C1C"/>
                <w:shd w:val="clear" w:color="auto" w:fill="FFFFFF"/>
              </w:rPr>
              <w:t xml:space="preserve">If you could write a letter to Bilal, what would you say?  </w:t>
            </w:r>
          </w:p>
          <w:p w14:paraId="70622760" w14:textId="56783698" w:rsidR="00C359A1" w:rsidRPr="00724985" w:rsidRDefault="00C359A1" w:rsidP="008243D6">
            <w:pPr>
              <w:rPr>
                <w:rFonts w:cstheme="minorHAnsi"/>
                <w:u w:val="single"/>
              </w:rPr>
            </w:pPr>
          </w:p>
        </w:tc>
        <w:tc>
          <w:tcPr>
            <w:tcW w:w="3147" w:type="dxa"/>
            <w:shd w:val="clear" w:color="auto" w:fill="auto"/>
          </w:tcPr>
          <w:p w14:paraId="12D8D612" w14:textId="77777777" w:rsidR="008243D6" w:rsidRDefault="008243D6" w:rsidP="008243D6">
            <w:pPr>
              <w:rPr>
                <w:rFonts w:cstheme="minorHAnsi"/>
                <w:b/>
                <w:bCs/>
                <w:u w:val="single"/>
              </w:rPr>
            </w:pPr>
            <w:r w:rsidRPr="00945EA1">
              <w:rPr>
                <w:rFonts w:cstheme="minorHAnsi"/>
                <w:b/>
                <w:bCs/>
                <w:u w:val="single"/>
              </w:rPr>
              <w:t>Topic</w:t>
            </w:r>
          </w:p>
          <w:p w14:paraId="59858CCA" w14:textId="5603143D" w:rsidR="00186BDC" w:rsidRDefault="00665260" w:rsidP="008243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You have come so far in </w:t>
            </w:r>
            <w:r w:rsidR="00CE252E">
              <w:rPr>
                <w:rFonts w:cstheme="minorHAnsi"/>
              </w:rPr>
              <w:t>Y</w:t>
            </w:r>
            <w:r>
              <w:rPr>
                <w:rFonts w:cstheme="minorHAnsi"/>
              </w:rPr>
              <w:t>ear 2</w:t>
            </w:r>
            <w:r w:rsidR="00B309F6">
              <w:rPr>
                <w:rFonts w:cstheme="minorHAnsi"/>
              </w:rPr>
              <w:t xml:space="preserve"> and </w:t>
            </w:r>
            <w:r>
              <w:rPr>
                <w:rFonts w:cstheme="minorHAnsi"/>
              </w:rPr>
              <w:t xml:space="preserve">you have all grown </w:t>
            </w:r>
            <w:r w:rsidR="001D4CE1">
              <w:rPr>
                <w:rFonts w:cstheme="minorHAnsi"/>
              </w:rPr>
              <w:t xml:space="preserve">so much </w:t>
            </w:r>
            <w:r>
              <w:rPr>
                <w:rFonts w:cstheme="minorHAnsi"/>
              </w:rPr>
              <w:t>as learners</w:t>
            </w:r>
            <w:r w:rsidR="001D4CE1">
              <w:rPr>
                <w:rFonts w:cstheme="minorHAnsi"/>
              </w:rPr>
              <w:t>. I</w:t>
            </w:r>
            <w:r>
              <w:rPr>
                <w:rFonts w:cstheme="minorHAnsi"/>
              </w:rPr>
              <w:t>t</w:t>
            </w:r>
            <w:r w:rsidR="001D4CE1">
              <w:rPr>
                <w:rFonts w:cstheme="minorHAnsi"/>
              </w:rPr>
              <w:t>’</w:t>
            </w:r>
            <w:r>
              <w:rPr>
                <w:rFonts w:cstheme="minorHAnsi"/>
              </w:rPr>
              <w:t>s now time to start thinking about and get</w:t>
            </w:r>
            <w:r w:rsidR="00CE252E">
              <w:rPr>
                <w:rFonts w:cstheme="minorHAnsi"/>
              </w:rPr>
              <w:t>ting</w:t>
            </w:r>
            <w:r>
              <w:rPr>
                <w:rFonts w:cstheme="minorHAnsi"/>
              </w:rPr>
              <w:t xml:space="preserve"> ready to fly into </w:t>
            </w:r>
            <w:r w:rsidR="00CE252E">
              <w:rPr>
                <w:rFonts w:cstheme="minorHAnsi"/>
              </w:rPr>
              <w:t>Y</w:t>
            </w:r>
            <w:r>
              <w:rPr>
                <w:rFonts w:cstheme="minorHAnsi"/>
              </w:rPr>
              <w:t>ear 3. Change can be hard to deal with,  but sometimes, change and trying new things can be wonderful</w:t>
            </w:r>
            <w:r w:rsidR="001D4CE1">
              <w:rPr>
                <w:rFonts w:cstheme="minorHAnsi"/>
              </w:rPr>
              <w:t xml:space="preserve">. </w:t>
            </w:r>
          </w:p>
          <w:p w14:paraId="33D4399A" w14:textId="77777777" w:rsidR="00665260" w:rsidRDefault="00665260" w:rsidP="008243D6">
            <w:pPr>
              <w:rPr>
                <w:rFonts w:cstheme="minorHAnsi"/>
              </w:rPr>
            </w:pPr>
          </w:p>
          <w:p w14:paraId="17596366" w14:textId="0E7C4AF5" w:rsidR="00665260" w:rsidRPr="00724985" w:rsidRDefault="00B309F6" w:rsidP="00665260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1D4CE1">
              <w:rPr>
                <w:rFonts w:cstheme="minorHAnsi"/>
              </w:rPr>
              <w:t xml:space="preserve">ee worksheet - </w:t>
            </w:r>
            <w:r w:rsidR="001D4CE1" w:rsidRPr="001D4CE1">
              <w:rPr>
                <w:rFonts w:cstheme="minorHAnsi"/>
                <w:i/>
                <w:iCs/>
              </w:rPr>
              <w:t>Topic Thursday</w:t>
            </w:r>
          </w:p>
        </w:tc>
        <w:tc>
          <w:tcPr>
            <w:tcW w:w="3147" w:type="dxa"/>
          </w:tcPr>
          <w:p w14:paraId="34D2AA48" w14:textId="77777777" w:rsidR="008243D6" w:rsidRDefault="008243D6" w:rsidP="008243D6">
            <w:pPr>
              <w:rPr>
                <w:rFonts w:cstheme="minorHAnsi"/>
                <w:b/>
                <w:bCs/>
                <w:u w:val="single"/>
              </w:rPr>
            </w:pPr>
            <w:r w:rsidRPr="00945EA1">
              <w:rPr>
                <w:rFonts w:cstheme="minorHAnsi"/>
                <w:b/>
                <w:bCs/>
                <w:u w:val="single"/>
              </w:rPr>
              <w:t>Topic</w:t>
            </w:r>
          </w:p>
          <w:p w14:paraId="48FC3ACE" w14:textId="6A5370F4" w:rsidR="008243D6" w:rsidRPr="001D4CE1" w:rsidRDefault="001D4CE1" w:rsidP="008243D6">
            <w:pPr>
              <w:rPr>
                <w:rFonts w:cstheme="minorHAnsi"/>
              </w:rPr>
            </w:pPr>
            <w:r w:rsidRPr="001D4CE1">
              <w:rPr>
                <w:rFonts w:cstheme="minorHAnsi"/>
              </w:rPr>
              <w:t>We want you to think about y</w:t>
            </w:r>
            <w:r w:rsidR="00D3543B" w:rsidRPr="001D4CE1">
              <w:rPr>
                <w:rFonts w:cstheme="minorHAnsi"/>
              </w:rPr>
              <w:t xml:space="preserve">our new learning environment </w:t>
            </w:r>
            <w:r w:rsidR="00350E08">
              <w:rPr>
                <w:rFonts w:cstheme="minorHAnsi"/>
              </w:rPr>
              <w:t>in Y</w:t>
            </w:r>
            <w:r w:rsidRPr="001D4CE1">
              <w:rPr>
                <w:rFonts w:cstheme="minorHAnsi"/>
              </w:rPr>
              <w:t>ear 3</w:t>
            </w:r>
            <w:r>
              <w:rPr>
                <w:rFonts w:cstheme="minorHAnsi"/>
              </w:rPr>
              <w:t>.</w:t>
            </w:r>
            <w:r w:rsidRPr="001D4CE1">
              <w:rPr>
                <w:rFonts w:cstheme="minorHAnsi"/>
              </w:rPr>
              <w:t xml:space="preserve"> </w:t>
            </w:r>
          </w:p>
          <w:p w14:paraId="2AE47ADC" w14:textId="05A9FA90" w:rsidR="00D3543B" w:rsidRDefault="00D3543B" w:rsidP="008243D6">
            <w:pPr>
              <w:rPr>
                <w:rFonts w:cstheme="minorHAnsi"/>
                <w:b/>
                <w:bCs/>
                <w:u w:val="single"/>
              </w:rPr>
            </w:pPr>
          </w:p>
          <w:p w14:paraId="64FE0F99" w14:textId="14D7923D" w:rsidR="001D4CE1" w:rsidRPr="001D4CE1" w:rsidRDefault="001D4CE1" w:rsidP="008243D6">
            <w:pPr>
              <w:rPr>
                <w:rFonts w:cstheme="minorHAnsi"/>
              </w:rPr>
            </w:pPr>
            <w:r w:rsidRPr="001D4CE1">
              <w:rPr>
                <w:rFonts w:cstheme="minorHAnsi"/>
              </w:rPr>
              <w:t>What do you think a good learning environment looks like</w:t>
            </w:r>
            <w:r>
              <w:rPr>
                <w:rFonts w:cstheme="minorHAnsi"/>
              </w:rPr>
              <w:t>?</w:t>
            </w:r>
            <w:r w:rsidRPr="001D4CE1">
              <w:rPr>
                <w:rFonts w:cstheme="minorHAnsi"/>
              </w:rPr>
              <w:t xml:space="preserve"> </w:t>
            </w:r>
          </w:p>
          <w:p w14:paraId="7BB87C06" w14:textId="77777777" w:rsidR="001D4CE1" w:rsidRDefault="001D4CE1" w:rsidP="008243D6">
            <w:pPr>
              <w:rPr>
                <w:rFonts w:cstheme="minorHAnsi"/>
                <w:b/>
                <w:bCs/>
                <w:u w:val="single"/>
              </w:rPr>
            </w:pPr>
          </w:p>
          <w:p w14:paraId="2223A03B" w14:textId="1361BEE0" w:rsidR="00A92F3C" w:rsidRDefault="001D4CE1" w:rsidP="008243D6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="Calibri"/>
              </w:rPr>
              <w:t xml:space="preserve">See worksheet - </w:t>
            </w:r>
            <w:r w:rsidRPr="001D4CE1">
              <w:rPr>
                <w:rFonts w:cs="Calibri"/>
                <w:i/>
                <w:iCs/>
              </w:rPr>
              <w:t>Topic Friday</w:t>
            </w:r>
            <w:r>
              <w:rPr>
                <w:rFonts w:cs="Calibri"/>
              </w:rPr>
              <w:t xml:space="preserve"> and complete the </w:t>
            </w:r>
            <w:r w:rsidR="00A92F3C">
              <w:rPr>
                <w:rFonts w:cs="Calibri"/>
              </w:rPr>
              <w:t>b</w:t>
            </w:r>
            <w:r w:rsidR="00CE252E">
              <w:rPr>
                <w:rFonts w:cs="Calibri"/>
              </w:rPr>
              <w:t>ir</w:t>
            </w:r>
            <w:r w:rsidR="00A92F3C">
              <w:rPr>
                <w:rFonts w:cs="Calibri"/>
              </w:rPr>
              <w:t>d</w:t>
            </w:r>
            <w:r w:rsidR="00CE252E">
              <w:rPr>
                <w:rFonts w:cs="Calibri"/>
              </w:rPr>
              <w:t>’</w:t>
            </w:r>
            <w:r w:rsidR="00A92F3C">
              <w:rPr>
                <w:rFonts w:cs="Calibri"/>
              </w:rPr>
              <w:t>s nest activity</w:t>
            </w:r>
            <w:r>
              <w:rPr>
                <w:rFonts w:cs="Calibri"/>
              </w:rPr>
              <w:t>.</w:t>
            </w:r>
          </w:p>
          <w:p w14:paraId="4208EF49" w14:textId="5CD350BD" w:rsidR="008243D6" w:rsidRPr="00724985" w:rsidRDefault="008243D6" w:rsidP="008243D6">
            <w:pPr>
              <w:rPr>
                <w:rFonts w:cstheme="minorHAnsi"/>
              </w:rPr>
            </w:pPr>
          </w:p>
        </w:tc>
      </w:tr>
      <w:tr w:rsidR="008243D6" w:rsidRPr="00724985" w14:paraId="1EA57C73" w14:textId="77777777" w:rsidTr="001235D7">
        <w:tc>
          <w:tcPr>
            <w:tcW w:w="15735" w:type="dxa"/>
            <w:gridSpan w:val="5"/>
          </w:tcPr>
          <w:p w14:paraId="1B01AF06" w14:textId="072BDB43" w:rsidR="008243D6" w:rsidRPr="00724985" w:rsidRDefault="008243D6" w:rsidP="008243D6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Daily Reading </w:t>
            </w:r>
          </w:p>
          <w:p w14:paraId="2D59C0D9" w14:textId="77777777" w:rsidR="008243D6" w:rsidRDefault="008243D6" w:rsidP="00440A50">
            <w:pPr>
              <w:jc w:val="center"/>
              <w:rPr>
                <w:rFonts w:cstheme="minorHAnsi"/>
              </w:rPr>
            </w:pPr>
            <w:r w:rsidRPr="00724985">
              <w:rPr>
                <w:rFonts w:cstheme="minorHAnsi"/>
              </w:rPr>
              <w:t>Ask your parent/ carer/ sib</w:t>
            </w:r>
            <w:r>
              <w:rPr>
                <w:rFonts w:cstheme="minorHAnsi"/>
              </w:rPr>
              <w:t xml:space="preserve">ling to read to you at bedtime </w:t>
            </w:r>
            <w:r w:rsidRPr="008243D6">
              <w:rPr>
                <w:rFonts w:cstheme="minorHAnsi"/>
                <w:b/>
              </w:rPr>
              <w:t>AND</w:t>
            </w:r>
            <w:r w:rsidRPr="0072498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spend some time each day </w:t>
            </w:r>
            <w:r w:rsidRPr="00724985">
              <w:rPr>
                <w:rFonts w:cstheme="minorHAnsi"/>
              </w:rPr>
              <w:t>read</w:t>
            </w:r>
            <w:r>
              <w:rPr>
                <w:rFonts w:cstheme="minorHAnsi"/>
              </w:rPr>
              <w:t xml:space="preserve">ing a book, either to </w:t>
            </w:r>
            <w:r w:rsidRPr="00724985">
              <w:rPr>
                <w:rFonts w:cstheme="minorHAnsi"/>
              </w:rPr>
              <w:t xml:space="preserve">yourself </w:t>
            </w:r>
            <w:r>
              <w:rPr>
                <w:rFonts w:cstheme="minorHAnsi"/>
              </w:rPr>
              <w:t xml:space="preserve">or someone else. </w:t>
            </w:r>
          </w:p>
          <w:p w14:paraId="3B9D5A7F" w14:textId="31CD559A" w:rsidR="00350E08" w:rsidRPr="00724985" w:rsidRDefault="00350E08" w:rsidP="00440A50">
            <w:pPr>
              <w:jc w:val="center"/>
              <w:rPr>
                <w:rFonts w:cstheme="minorHAnsi"/>
              </w:rPr>
            </w:pPr>
          </w:p>
        </w:tc>
      </w:tr>
      <w:tr w:rsidR="008243D6" w:rsidRPr="00724985" w14:paraId="3906822A" w14:textId="77777777" w:rsidTr="001235D7">
        <w:tc>
          <w:tcPr>
            <w:tcW w:w="15735" w:type="dxa"/>
            <w:gridSpan w:val="5"/>
          </w:tcPr>
          <w:p w14:paraId="13E3814B" w14:textId="4EB95FDA" w:rsidR="008243D6" w:rsidRDefault="008243D6" w:rsidP="008243D6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Daily Physical Activity</w:t>
            </w:r>
          </w:p>
          <w:p w14:paraId="389EFBD2" w14:textId="462F8805" w:rsidR="00440A50" w:rsidRDefault="00440A50" w:rsidP="008243D6">
            <w:pPr>
              <w:jc w:val="center"/>
              <w:rPr>
                <w:rFonts w:cstheme="minorHAnsi"/>
                <w:b/>
                <w:u w:val="single"/>
              </w:rPr>
            </w:pPr>
            <w:r>
              <w:t>Complete 10 minutes of daily physical activity. This could be skipping, running, dancing or see joe wicks cards for ideas</w:t>
            </w:r>
            <w:r w:rsidRPr="00A445C0">
              <w:rPr>
                <w:b/>
                <w:bCs/>
              </w:rPr>
              <w:t>. OR</w:t>
            </w:r>
            <w:r>
              <w:t xml:space="preserve"> Join Joe Wicks on YouTube for daily 30 minute home PE sessions at 9AM (see link below)</w:t>
            </w:r>
          </w:p>
          <w:p w14:paraId="322E65DC" w14:textId="387E6796" w:rsidR="00440A50" w:rsidRPr="00440A50" w:rsidRDefault="00C702EB" w:rsidP="00440A50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eastAsia="en-GB"/>
              </w:rPr>
            </w:pPr>
            <w:hyperlink r:id="rId9" w:tgtFrame="_blank" w:history="1">
              <w:r w:rsidR="00440A50" w:rsidRPr="008047E0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en-GB"/>
                </w:rPr>
                <w:t>https://www.thebodycoach.com/blog/pe-with-joe-1254.html</w:t>
              </w:r>
            </w:hyperlink>
            <w:r w:rsidR="00440A5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eastAsia="en-GB"/>
              </w:rPr>
              <w:t xml:space="preserve"> </w:t>
            </w:r>
          </w:p>
        </w:tc>
      </w:tr>
    </w:tbl>
    <w:p w14:paraId="4B7BE057" w14:textId="6729566A" w:rsidR="0054420E" w:rsidRDefault="0054420E" w:rsidP="00DF7BDA">
      <w:pPr>
        <w:rPr>
          <w:b/>
          <w:bCs/>
        </w:rPr>
      </w:pPr>
      <w:bookmarkStart w:id="2" w:name="_Hlk38627264"/>
      <w:bookmarkEnd w:id="2"/>
    </w:p>
    <w:sectPr w:rsidR="0054420E" w:rsidSect="001235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3C869" w14:textId="77777777" w:rsidR="00C45F23" w:rsidRDefault="00C45F23" w:rsidP="00341C65">
      <w:pPr>
        <w:spacing w:after="0" w:line="240" w:lineRule="auto"/>
      </w:pPr>
      <w:r>
        <w:separator/>
      </w:r>
    </w:p>
  </w:endnote>
  <w:endnote w:type="continuationSeparator" w:id="0">
    <w:p w14:paraId="21C37AEA" w14:textId="77777777" w:rsidR="00C45F23" w:rsidRDefault="00C45F23" w:rsidP="0034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2D976" w14:textId="77777777" w:rsidR="00C45F23" w:rsidRDefault="00C45F23" w:rsidP="00341C65">
      <w:pPr>
        <w:spacing w:after="0" w:line="240" w:lineRule="auto"/>
      </w:pPr>
      <w:r>
        <w:separator/>
      </w:r>
    </w:p>
  </w:footnote>
  <w:footnote w:type="continuationSeparator" w:id="0">
    <w:p w14:paraId="44EFF16E" w14:textId="77777777" w:rsidR="00C45F23" w:rsidRDefault="00C45F23" w:rsidP="00341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5848"/>
    <w:multiLevelType w:val="hybridMultilevel"/>
    <w:tmpl w:val="A4DE673E"/>
    <w:lvl w:ilvl="0" w:tplc="CFDE11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5BBB"/>
    <w:multiLevelType w:val="multilevel"/>
    <w:tmpl w:val="CDCCA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863BC"/>
    <w:multiLevelType w:val="hybridMultilevel"/>
    <w:tmpl w:val="174622C0"/>
    <w:lvl w:ilvl="0" w:tplc="BB1EF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653A9"/>
    <w:multiLevelType w:val="hybridMultilevel"/>
    <w:tmpl w:val="84BA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3E"/>
    <w:rsid w:val="00023A71"/>
    <w:rsid w:val="0002422D"/>
    <w:rsid w:val="000336D5"/>
    <w:rsid w:val="00057673"/>
    <w:rsid w:val="00072569"/>
    <w:rsid w:val="000801AD"/>
    <w:rsid w:val="00084BAC"/>
    <w:rsid w:val="0008606D"/>
    <w:rsid w:val="000D1330"/>
    <w:rsid w:val="000D2FA3"/>
    <w:rsid w:val="000D48C1"/>
    <w:rsid w:val="000D65F9"/>
    <w:rsid w:val="000E0626"/>
    <w:rsid w:val="000E6EDD"/>
    <w:rsid w:val="00106D6A"/>
    <w:rsid w:val="00122C52"/>
    <w:rsid w:val="001235D7"/>
    <w:rsid w:val="0013004B"/>
    <w:rsid w:val="00137277"/>
    <w:rsid w:val="001477BD"/>
    <w:rsid w:val="00152C86"/>
    <w:rsid w:val="0015463A"/>
    <w:rsid w:val="00154EEC"/>
    <w:rsid w:val="00164C80"/>
    <w:rsid w:val="00172F6E"/>
    <w:rsid w:val="001808CA"/>
    <w:rsid w:val="00186BDC"/>
    <w:rsid w:val="001874A5"/>
    <w:rsid w:val="00190E97"/>
    <w:rsid w:val="001928E2"/>
    <w:rsid w:val="00192B4B"/>
    <w:rsid w:val="00196843"/>
    <w:rsid w:val="001A1365"/>
    <w:rsid w:val="001B658F"/>
    <w:rsid w:val="001B6D40"/>
    <w:rsid w:val="001C0F98"/>
    <w:rsid w:val="001C4B48"/>
    <w:rsid w:val="001D3E8A"/>
    <w:rsid w:val="001D4953"/>
    <w:rsid w:val="001D4CE1"/>
    <w:rsid w:val="001E63FE"/>
    <w:rsid w:val="001E7DBD"/>
    <w:rsid w:val="001F11EA"/>
    <w:rsid w:val="0021410E"/>
    <w:rsid w:val="00217922"/>
    <w:rsid w:val="0025174E"/>
    <w:rsid w:val="00266D3B"/>
    <w:rsid w:val="0028184A"/>
    <w:rsid w:val="0028295A"/>
    <w:rsid w:val="00283B15"/>
    <w:rsid w:val="00283BEC"/>
    <w:rsid w:val="0029712C"/>
    <w:rsid w:val="002A39CE"/>
    <w:rsid w:val="002A7CFF"/>
    <w:rsid w:val="002C052D"/>
    <w:rsid w:val="002D04D1"/>
    <w:rsid w:val="002E6C87"/>
    <w:rsid w:val="002F09BD"/>
    <w:rsid w:val="00336409"/>
    <w:rsid w:val="00336778"/>
    <w:rsid w:val="00341C65"/>
    <w:rsid w:val="003472D8"/>
    <w:rsid w:val="00350E08"/>
    <w:rsid w:val="00380DD1"/>
    <w:rsid w:val="00387FB2"/>
    <w:rsid w:val="00391B5B"/>
    <w:rsid w:val="00393F8A"/>
    <w:rsid w:val="003A2203"/>
    <w:rsid w:val="003D6C13"/>
    <w:rsid w:val="003E1A6F"/>
    <w:rsid w:val="003E3781"/>
    <w:rsid w:val="003E3CE7"/>
    <w:rsid w:val="004127A9"/>
    <w:rsid w:val="00415590"/>
    <w:rsid w:val="004215E7"/>
    <w:rsid w:val="00425096"/>
    <w:rsid w:val="00436A86"/>
    <w:rsid w:val="00440422"/>
    <w:rsid w:val="00440A50"/>
    <w:rsid w:val="00447D1C"/>
    <w:rsid w:val="00450BFB"/>
    <w:rsid w:val="00452795"/>
    <w:rsid w:val="00453B9D"/>
    <w:rsid w:val="00465E7D"/>
    <w:rsid w:val="004827D2"/>
    <w:rsid w:val="004878E9"/>
    <w:rsid w:val="00496855"/>
    <w:rsid w:val="004B73AC"/>
    <w:rsid w:val="004B7795"/>
    <w:rsid w:val="004E31C3"/>
    <w:rsid w:val="004E3B05"/>
    <w:rsid w:val="004F3283"/>
    <w:rsid w:val="004F3EE4"/>
    <w:rsid w:val="004F543C"/>
    <w:rsid w:val="005009B6"/>
    <w:rsid w:val="0050131F"/>
    <w:rsid w:val="00510C12"/>
    <w:rsid w:val="005202F5"/>
    <w:rsid w:val="00527A2F"/>
    <w:rsid w:val="00533F98"/>
    <w:rsid w:val="00534941"/>
    <w:rsid w:val="0054420E"/>
    <w:rsid w:val="00552AEF"/>
    <w:rsid w:val="00560A45"/>
    <w:rsid w:val="005910DC"/>
    <w:rsid w:val="00593775"/>
    <w:rsid w:val="005972D1"/>
    <w:rsid w:val="0059775E"/>
    <w:rsid w:val="005A79F7"/>
    <w:rsid w:val="005B4D99"/>
    <w:rsid w:val="006418A1"/>
    <w:rsid w:val="006418A5"/>
    <w:rsid w:val="00642647"/>
    <w:rsid w:val="00653D34"/>
    <w:rsid w:val="00665260"/>
    <w:rsid w:val="00670920"/>
    <w:rsid w:val="006971FA"/>
    <w:rsid w:val="006A3906"/>
    <w:rsid w:val="006A533E"/>
    <w:rsid w:val="006A5797"/>
    <w:rsid w:val="006C0172"/>
    <w:rsid w:val="006F40A8"/>
    <w:rsid w:val="006F6BBA"/>
    <w:rsid w:val="0070142E"/>
    <w:rsid w:val="00701468"/>
    <w:rsid w:val="00703E91"/>
    <w:rsid w:val="00723B7A"/>
    <w:rsid w:val="00724985"/>
    <w:rsid w:val="007543A8"/>
    <w:rsid w:val="00755AB5"/>
    <w:rsid w:val="007573DD"/>
    <w:rsid w:val="00767271"/>
    <w:rsid w:val="007672BA"/>
    <w:rsid w:val="00770855"/>
    <w:rsid w:val="00784876"/>
    <w:rsid w:val="00784B3C"/>
    <w:rsid w:val="00787EF4"/>
    <w:rsid w:val="00794BC6"/>
    <w:rsid w:val="00796C19"/>
    <w:rsid w:val="007A23A5"/>
    <w:rsid w:val="007A589B"/>
    <w:rsid w:val="007B7B6A"/>
    <w:rsid w:val="007E27E8"/>
    <w:rsid w:val="007E7E30"/>
    <w:rsid w:val="008047E0"/>
    <w:rsid w:val="008065C4"/>
    <w:rsid w:val="00807908"/>
    <w:rsid w:val="008202F2"/>
    <w:rsid w:val="008243D6"/>
    <w:rsid w:val="00836DF5"/>
    <w:rsid w:val="00844DA1"/>
    <w:rsid w:val="00846AC1"/>
    <w:rsid w:val="008528B2"/>
    <w:rsid w:val="00852D02"/>
    <w:rsid w:val="0086687A"/>
    <w:rsid w:val="00866D14"/>
    <w:rsid w:val="00877E43"/>
    <w:rsid w:val="00887944"/>
    <w:rsid w:val="00891464"/>
    <w:rsid w:val="00895141"/>
    <w:rsid w:val="008A08A0"/>
    <w:rsid w:val="008B2A02"/>
    <w:rsid w:val="008B36B6"/>
    <w:rsid w:val="008C3D28"/>
    <w:rsid w:val="008D5034"/>
    <w:rsid w:val="008E74A3"/>
    <w:rsid w:val="0091073C"/>
    <w:rsid w:val="00913DAC"/>
    <w:rsid w:val="00913F8E"/>
    <w:rsid w:val="0092539B"/>
    <w:rsid w:val="009276EB"/>
    <w:rsid w:val="009348B1"/>
    <w:rsid w:val="00934CFA"/>
    <w:rsid w:val="00945EA1"/>
    <w:rsid w:val="009656A6"/>
    <w:rsid w:val="009837CF"/>
    <w:rsid w:val="009934A8"/>
    <w:rsid w:val="009A49E4"/>
    <w:rsid w:val="009A6DAB"/>
    <w:rsid w:val="009B6E2C"/>
    <w:rsid w:val="009D18EE"/>
    <w:rsid w:val="009D3DB5"/>
    <w:rsid w:val="009D5FDE"/>
    <w:rsid w:val="00A02DB7"/>
    <w:rsid w:val="00A22253"/>
    <w:rsid w:val="00A27945"/>
    <w:rsid w:val="00A311F2"/>
    <w:rsid w:val="00A445C0"/>
    <w:rsid w:val="00A4580E"/>
    <w:rsid w:val="00A62EE8"/>
    <w:rsid w:val="00A645E1"/>
    <w:rsid w:val="00A75A50"/>
    <w:rsid w:val="00A84AC6"/>
    <w:rsid w:val="00A92F3C"/>
    <w:rsid w:val="00A9686C"/>
    <w:rsid w:val="00AB5527"/>
    <w:rsid w:val="00AB6B55"/>
    <w:rsid w:val="00AB6EE9"/>
    <w:rsid w:val="00AE6207"/>
    <w:rsid w:val="00AE75DA"/>
    <w:rsid w:val="00AF203A"/>
    <w:rsid w:val="00B17AB1"/>
    <w:rsid w:val="00B309F6"/>
    <w:rsid w:val="00B33D5C"/>
    <w:rsid w:val="00B45002"/>
    <w:rsid w:val="00B53A38"/>
    <w:rsid w:val="00B61E65"/>
    <w:rsid w:val="00B76C3D"/>
    <w:rsid w:val="00B87B03"/>
    <w:rsid w:val="00BA3A84"/>
    <w:rsid w:val="00BA5E42"/>
    <w:rsid w:val="00BC6223"/>
    <w:rsid w:val="00BC6C86"/>
    <w:rsid w:val="00BD27C9"/>
    <w:rsid w:val="00BD3DDF"/>
    <w:rsid w:val="00BF3C17"/>
    <w:rsid w:val="00C122A1"/>
    <w:rsid w:val="00C12B3B"/>
    <w:rsid w:val="00C359A1"/>
    <w:rsid w:val="00C415D2"/>
    <w:rsid w:val="00C45F23"/>
    <w:rsid w:val="00C51EE6"/>
    <w:rsid w:val="00C53AE0"/>
    <w:rsid w:val="00C57929"/>
    <w:rsid w:val="00C60519"/>
    <w:rsid w:val="00C626C4"/>
    <w:rsid w:val="00C630A6"/>
    <w:rsid w:val="00C702EB"/>
    <w:rsid w:val="00C94294"/>
    <w:rsid w:val="00C96013"/>
    <w:rsid w:val="00C970B2"/>
    <w:rsid w:val="00CA3323"/>
    <w:rsid w:val="00CA45D6"/>
    <w:rsid w:val="00CC6980"/>
    <w:rsid w:val="00CC6F4F"/>
    <w:rsid w:val="00CD1B62"/>
    <w:rsid w:val="00CD4D44"/>
    <w:rsid w:val="00CE0AF5"/>
    <w:rsid w:val="00CE252E"/>
    <w:rsid w:val="00CE4087"/>
    <w:rsid w:val="00CE496B"/>
    <w:rsid w:val="00CF3B27"/>
    <w:rsid w:val="00D00534"/>
    <w:rsid w:val="00D173B3"/>
    <w:rsid w:val="00D3543B"/>
    <w:rsid w:val="00D47767"/>
    <w:rsid w:val="00D51C93"/>
    <w:rsid w:val="00D52F8E"/>
    <w:rsid w:val="00D77D48"/>
    <w:rsid w:val="00D80C0D"/>
    <w:rsid w:val="00D827DF"/>
    <w:rsid w:val="00DA5444"/>
    <w:rsid w:val="00DB5FE1"/>
    <w:rsid w:val="00DE424A"/>
    <w:rsid w:val="00DF3460"/>
    <w:rsid w:val="00DF7BDA"/>
    <w:rsid w:val="00E00FA7"/>
    <w:rsid w:val="00E056EB"/>
    <w:rsid w:val="00E066E0"/>
    <w:rsid w:val="00E153EF"/>
    <w:rsid w:val="00E343DE"/>
    <w:rsid w:val="00E420B3"/>
    <w:rsid w:val="00E448A9"/>
    <w:rsid w:val="00E46739"/>
    <w:rsid w:val="00E56C78"/>
    <w:rsid w:val="00E60132"/>
    <w:rsid w:val="00E840A6"/>
    <w:rsid w:val="00EA0E15"/>
    <w:rsid w:val="00EB46A6"/>
    <w:rsid w:val="00ED1094"/>
    <w:rsid w:val="00EE027E"/>
    <w:rsid w:val="00EE48E1"/>
    <w:rsid w:val="00EE7B9B"/>
    <w:rsid w:val="00F02398"/>
    <w:rsid w:val="00F035B0"/>
    <w:rsid w:val="00F03C44"/>
    <w:rsid w:val="00F30EDF"/>
    <w:rsid w:val="00F34431"/>
    <w:rsid w:val="00F43354"/>
    <w:rsid w:val="00F61070"/>
    <w:rsid w:val="00F639EA"/>
    <w:rsid w:val="00F64823"/>
    <w:rsid w:val="00F7133C"/>
    <w:rsid w:val="00F77B54"/>
    <w:rsid w:val="00F8495C"/>
    <w:rsid w:val="00F84B7C"/>
    <w:rsid w:val="00F87F3E"/>
    <w:rsid w:val="00F918B5"/>
    <w:rsid w:val="00FA35E3"/>
    <w:rsid w:val="00FA6DCD"/>
    <w:rsid w:val="00FB265B"/>
    <w:rsid w:val="00FC7A09"/>
    <w:rsid w:val="00FE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240C4"/>
  <w15:chartTrackingRefBased/>
  <w15:docId w15:val="{F4E98FD2-1BCE-4F1E-9CC1-C8E2ADE6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6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1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C65"/>
  </w:style>
  <w:style w:type="paragraph" w:styleId="Footer">
    <w:name w:val="footer"/>
    <w:basedOn w:val="Normal"/>
    <w:link w:val="FooterChar"/>
    <w:uiPriority w:val="99"/>
    <w:unhideWhenUsed/>
    <w:rsid w:val="00341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C65"/>
  </w:style>
  <w:style w:type="character" w:styleId="CommentReference">
    <w:name w:val="annotation reference"/>
    <w:basedOn w:val="DefaultParagraphFont"/>
    <w:uiPriority w:val="99"/>
    <w:semiHidden/>
    <w:unhideWhenUsed/>
    <w:rsid w:val="00A31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1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1F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73B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27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47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7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lassroom.thenational.academy/subjects-by-year/year-2/subjects/mat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hebodycoach.com/blog/pe-with-joe-125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Lawrence</dc:creator>
  <cp:keywords/>
  <dc:description/>
  <cp:lastModifiedBy>Lily Othen-Price</cp:lastModifiedBy>
  <cp:revision>3</cp:revision>
  <dcterms:created xsi:type="dcterms:W3CDTF">2020-06-29T14:22:00Z</dcterms:created>
  <dcterms:modified xsi:type="dcterms:W3CDTF">2020-06-29T14:24:00Z</dcterms:modified>
</cp:coreProperties>
</file>