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4FE9B" w14:textId="406DC0DF" w:rsidR="00EE48E1" w:rsidRPr="00393F8A" w:rsidRDefault="00EE48E1" w:rsidP="00EE48E1">
      <w:pPr>
        <w:rPr>
          <w:b/>
          <w:sz w:val="32"/>
          <w:szCs w:val="32"/>
        </w:rPr>
      </w:pPr>
      <w:r w:rsidRPr="00393F8A">
        <w:rPr>
          <w:b/>
          <w:sz w:val="32"/>
          <w:szCs w:val="32"/>
        </w:rPr>
        <w:t>Home Learning Timetable                       Year</w:t>
      </w:r>
      <w:r w:rsidR="00D4144A">
        <w:rPr>
          <w:b/>
          <w:sz w:val="32"/>
          <w:szCs w:val="32"/>
        </w:rPr>
        <w:t xml:space="preserve"> 6</w:t>
      </w:r>
      <w:r w:rsidR="00C94294">
        <w:rPr>
          <w:b/>
          <w:sz w:val="32"/>
          <w:szCs w:val="32"/>
        </w:rPr>
        <w:t xml:space="preserve"> Summer 2 - </w:t>
      </w:r>
      <w:r w:rsidRPr="00393F8A">
        <w:rPr>
          <w:b/>
          <w:sz w:val="32"/>
          <w:szCs w:val="32"/>
        </w:rPr>
        <w:t xml:space="preserve">Week </w:t>
      </w:r>
      <w:r w:rsidR="00D4144A">
        <w:rPr>
          <w:b/>
          <w:sz w:val="32"/>
          <w:szCs w:val="32"/>
        </w:rPr>
        <w:t>5</w:t>
      </w:r>
      <w:r w:rsidRPr="00393F8A">
        <w:rPr>
          <w:b/>
          <w:sz w:val="32"/>
          <w:szCs w:val="32"/>
        </w:rPr>
        <w:t xml:space="preserve"> </w:t>
      </w:r>
      <w:r w:rsidR="00C94294">
        <w:rPr>
          <w:b/>
          <w:sz w:val="32"/>
          <w:szCs w:val="32"/>
        </w:rPr>
        <w:t xml:space="preserve">- </w:t>
      </w:r>
      <w:r w:rsidR="00F64823" w:rsidRPr="00393F8A">
        <w:rPr>
          <w:b/>
          <w:sz w:val="32"/>
          <w:szCs w:val="32"/>
        </w:rPr>
        <w:t xml:space="preserve">Week beginning </w:t>
      </w:r>
      <w:r w:rsidR="00EE027E" w:rsidRPr="00393F8A">
        <w:rPr>
          <w:b/>
          <w:sz w:val="32"/>
          <w:szCs w:val="32"/>
        </w:rPr>
        <w:t>–</w:t>
      </w:r>
      <w:r w:rsidR="00F64823" w:rsidRPr="00393F8A">
        <w:rPr>
          <w:b/>
          <w:sz w:val="32"/>
          <w:szCs w:val="32"/>
        </w:rPr>
        <w:t xml:space="preserve"> </w:t>
      </w:r>
      <w:r w:rsidR="00D4144A">
        <w:rPr>
          <w:b/>
          <w:sz w:val="32"/>
          <w:szCs w:val="32"/>
        </w:rPr>
        <w:t>29.06.2020</w:t>
      </w:r>
    </w:p>
    <w:tbl>
      <w:tblPr>
        <w:tblStyle w:val="TableGri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47"/>
        <w:gridCol w:w="3147"/>
        <w:gridCol w:w="3147"/>
        <w:gridCol w:w="3147"/>
        <w:gridCol w:w="3147"/>
      </w:tblGrid>
      <w:tr w:rsidR="00EE48E1" w:rsidRPr="00724985" w14:paraId="71F7CE84" w14:textId="77777777" w:rsidTr="001235D7">
        <w:tc>
          <w:tcPr>
            <w:tcW w:w="3147" w:type="dxa"/>
            <w:shd w:val="clear" w:color="auto" w:fill="BDD6EE" w:themeFill="accent1" w:themeFillTint="66"/>
          </w:tcPr>
          <w:p w14:paraId="59086F80" w14:textId="77777777" w:rsidR="00EE48E1" w:rsidRPr="00724985" w:rsidRDefault="00EE48E1" w:rsidP="00254205">
            <w:pPr>
              <w:jc w:val="center"/>
              <w:rPr>
                <w:rFonts w:cstheme="minorHAnsi"/>
                <w:b/>
              </w:rPr>
            </w:pPr>
            <w:r w:rsidRPr="00724985">
              <w:rPr>
                <w:rFonts w:cstheme="minorHAnsi"/>
                <w:b/>
              </w:rPr>
              <w:t>Monday</w:t>
            </w:r>
          </w:p>
        </w:tc>
        <w:tc>
          <w:tcPr>
            <w:tcW w:w="3147" w:type="dxa"/>
            <w:shd w:val="clear" w:color="auto" w:fill="F7CAAC" w:themeFill="accent2" w:themeFillTint="66"/>
          </w:tcPr>
          <w:p w14:paraId="33AA709F" w14:textId="77777777" w:rsidR="00EE48E1" w:rsidRPr="00724985" w:rsidRDefault="00EE48E1" w:rsidP="00254205">
            <w:pPr>
              <w:jc w:val="center"/>
              <w:rPr>
                <w:rFonts w:cstheme="minorHAnsi"/>
                <w:b/>
              </w:rPr>
            </w:pPr>
            <w:r w:rsidRPr="00724985">
              <w:rPr>
                <w:rFonts w:cstheme="minorHAnsi"/>
                <w:b/>
              </w:rPr>
              <w:t>Tuesday</w:t>
            </w:r>
          </w:p>
        </w:tc>
        <w:tc>
          <w:tcPr>
            <w:tcW w:w="3147" w:type="dxa"/>
            <w:shd w:val="clear" w:color="auto" w:fill="DBDBDB" w:themeFill="accent3" w:themeFillTint="66"/>
          </w:tcPr>
          <w:p w14:paraId="2CAF458D" w14:textId="77777777" w:rsidR="00EE48E1" w:rsidRPr="00724985" w:rsidRDefault="00EE48E1" w:rsidP="00254205">
            <w:pPr>
              <w:jc w:val="center"/>
              <w:rPr>
                <w:rFonts w:cstheme="minorHAnsi"/>
                <w:b/>
              </w:rPr>
            </w:pPr>
            <w:r w:rsidRPr="00724985">
              <w:rPr>
                <w:rFonts w:cstheme="minorHAnsi"/>
                <w:b/>
              </w:rPr>
              <w:t>Wednesday</w:t>
            </w:r>
          </w:p>
        </w:tc>
        <w:tc>
          <w:tcPr>
            <w:tcW w:w="3147" w:type="dxa"/>
            <w:shd w:val="clear" w:color="auto" w:fill="FFE599" w:themeFill="accent4" w:themeFillTint="66"/>
          </w:tcPr>
          <w:p w14:paraId="5B0BF821" w14:textId="77777777" w:rsidR="00EE48E1" w:rsidRPr="00724985" w:rsidRDefault="00EE48E1" w:rsidP="00254205">
            <w:pPr>
              <w:jc w:val="center"/>
              <w:rPr>
                <w:rFonts w:cstheme="minorHAnsi"/>
                <w:b/>
              </w:rPr>
            </w:pPr>
            <w:r w:rsidRPr="00724985">
              <w:rPr>
                <w:rFonts w:cstheme="minorHAnsi"/>
                <w:b/>
              </w:rPr>
              <w:t>Thursday</w:t>
            </w:r>
          </w:p>
        </w:tc>
        <w:tc>
          <w:tcPr>
            <w:tcW w:w="3147" w:type="dxa"/>
            <w:shd w:val="clear" w:color="auto" w:fill="C5E0B3" w:themeFill="accent6" w:themeFillTint="66"/>
          </w:tcPr>
          <w:p w14:paraId="753AF5E2" w14:textId="77777777" w:rsidR="00EE48E1" w:rsidRPr="00724985" w:rsidRDefault="00EE48E1" w:rsidP="00254205">
            <w:pPr>
              <w:jc w:val="center"/>
              <w:rPr>
                <w:rFonts w:cstheme="minorHAnsi"/>
                <w:b/>
              </w:rPr>
            </w:pPr>
            <w:r w:rsidRPr="00724985">
              <w:rPr>
                <w:rFonts w:cstheme="minorHAnsi"/>
                <w:b/>
              </w:rPr>
              <w:t>Friday</w:t>
            </w:r>
          </w:p>
        </w:tc>
      </w:tr>
      <w:tr w:rsidR="00945EA1" w:rsidRPr="00724985" w14:paraId="2D4F5490" w14:textId="77777777" w:rsidTr="00BD294A">
        <w:tc>
          <w:tcPr>
            <w:tcW w:w="15735" w:type="dxa"/>
            <w:gridSpan w:val="5"/>
          </w:tcPr>
          <w:p w14:paraId="4ABAA20D" w14:textId="77777777" w:rsidR="00945EA1" w:rsidRDefault="00945EA1" w:rsidP="005972D1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Literacy Focus this week is </w:t>
            </w:r>
          </w:p>
          <w:p w14:paraId="6C2046F7" w14:textId="34D93EE5" w:rsidR="00945EA1" w:rsidRPr="004F5504" w:rsidRDefault="004F5504" w:rsidP="005972D1">
            <w:pPr>
              <w:rPr>
                <w:rFonts w:cstheme="minorHAnsi"/>
              </w:rPr>
            </w:pPr>
            <w:r>
              <w:rPr>
                <w:rFonts w:cstheme="minorHAnsi"/>
              </w:rPr>
              <w:t>This week’s decade of exploration is going to be the 1990s. We are fast forwarding 8 months from the Tiananmen Square protests to February 11</w:t>
            </w:r>
            <w:r w:rsidRPr="004F550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1990 when Nelson Mandela was released from prison. We will be writing a persuasive letter to the South African government calling for Nelson Mandela to be released.</w:t>
            </w:r>
          </w:p>
        </w:tc>
      </w:tr>
      <w:tr w:rsidR="005972D1" w:rsidRPr="00724985" w14:paraId="6DAB7B23" w14:textId="77777777" w:rsidTr="0053458B">
        <w:tc>
          <w:tcPr>
            <w:tcW w:w="3147" w:type="dxa"/>
          </w:tcPr>
          <w:p w14:paraId="576BE244" w14:textId="049BCC9C" w:rsidR="00714CCB" w:rsidRDefault="00945EA1" w:rsidP="005972D1">
            <w:pPr>
              <w:rPr>
                <w:rFonts w:cstheme="minorHAnsi"/>
                <w:b/>
                <w:u w:val="single"/>
              </w:rPr>
            </w:pPr>
            <w:r w:rsidRPr="00945EA1">
              <w:rPr>
                <w:rFonts w:cstheme="minorHAnsi"/>
                <w:b/>
                <w:u w:val="single"/>
              </w:rPr>
              <w:t>Literacy</w:t>
            </w:r>
          </w:p>
          <w:p w14:paraId="6805377D" w14:textId="2B2EA6CE" w:rsidR="00714CCB" w:rsidRDefault="00714CCB" w:rsidP="00714CCB">
            <w:pPr>
              <w:rPr>
                <w:rFonts w:cstheme="minorHAnsi"/>
              </w:rPr>
            </w:pPr>
          </w:p>
          <w:p w14:paraId="37C1F1FF" w14:textId="75232B17" w:rsidR="00945EA1" w:rsidRPr="00714CCB" w:rsidRDefault="00714CCB" w:rsidP="00714CC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the fact file based on why Nelson Mandela was imprisoned and what life was like on Robben Island.</w:t>
            </w:r>
          </w:p>
        </w:tc>
        <w:tc>
          <w:tcPr>
            <w:tcW w:w="3147" w:type="dxa"/>
            <w:shd w:val="clear" w:color="auto" w:fill="auto"/>
          </w:tcPr>
          <w:p w14:paraId="32D89EBC" w14:textId="77777777" w:rsidR="00670920" w:rsidRDefault="00945EA1" w:rsidP="005972D1">
            <w:pPr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>Literacy</w:t>
            </w:r>
          </w:p>
          <w:p w14:paraId="3B4E513D" w14:textId="77777777" w:rsidR="00714CCB" w:rsidRDefault="00714CCB" w:rsidP="005972D1">
            <w:pPr>
              <w:rPr>
                <w:rFonts w:cstheme="minorHAnsi"/>
                <w:b/>
                <w:u w:val="single"/>
              </w:rPr>
            </w:pPr>
          </w:p>
          <w:p w14:paraId="60D42F41" w14:textId="468F5AD1" w:rsidR="00714CCB" w:rsidRPr="00714CCB" w:rsidRDefault="00714CCB" w:rsidP="005972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 through the example persuasive letter and create a toolkit of effective writing skills and phrases. </w:t>
            </w:r>
          </w:p>
        </w:tc>
        <w:tc>
          <w:tcPr>
            <w:tcW w:w="3147" w:type="dxa"/>
          </w:tcPr>
          <w:p w14:paraId="0252F6C2" w14:textId="77777777" w:rsidR="005972D1" w:rsidRDefault="00945EA1" w:rsidP="007B7B6A">
            <w:pPr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>Literacy</w:t>
            </w:r>
          </w:p>
          <w:p w14:paraId="43D119FD" w14:textId="77777777" w:rsidR="00714CCB" w:rsidRDefault="00714CCB" w:rsidP="007B7B6A">
            <w:pPr>
              <w:rPr>
                <w:rFonts w:cstheme="minorHAnsi"/>
                <w:b/>
                <w:u w:val="single"/>
              </w:rPr>
            </w:pPr>
          </w:p>
          <w:p w14:paraId="4725C7AD" w14:textId="490BFEFF" w:rsidR="00714CCB" w:rsidRPr="00714CCB" w:rsidRDefault="00714CCB" w:rsidP="007B7B6A">
            <w:pPr>
              <w:rPr>
                <w:rFonts w:cstheme="minorHAnsi"/>
              </w:rPr>
            </w:pPr>
            <w:r>
              <w:rPr>
                <w:rFonts w:cstheme="minorHAnsi"/>
              </w:rPr>
              <w:t>Planning task in preparation for your persuasive letter.</w:t>
            </w:r>
          </w:p>
        </w:tc>
        <w:tc>
          <w:tcPr>
            <w:tcW w:w="3147" w:type="dxa"/>
          </w:tcPr>
          <w:p w14:paraId="5490CADF" w14:textId="77777777" w:rsidR="003A2203" w:rsidRDefault="00945EA1" w:rsidP="00A4580E">
            <w:pPr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>Literacy</w:t>
            </w:r>
          </w:p>
          <w:p w14:paraId="51C39F82" w14:textId="77777777" w:rsidR="00714CCB" w:rsidRDefault="00714CCB" w:rsidP="00A4580E">
            <w:pPr>
              <w:rPr>
                <w:rFonts w:cstheme="minorHAnsi"/>
                <w:b/>
                <w:u w:val="single"/>
              </w:rPr>
            </w:pPr>
          </w:p>
          <w:p w14:paraId="0F6A0361" w14:textId="58CB178A" w:rsidR="00714CCB" w:rsidRPr="00714CCB" w:rsidRDefault="00714CCB" w:rsidP="00A4580E">
            <w:pPr>
              <w:rPr>
                <w:rFonts w:cstheme="minorHAnsi"/>
              </w:rPr>
            </w:pPr>
            <w:r>
              <w:rPr>
                <w:rFonts w:cstheme="minorHAnsi"/>
              </w:rPr>
              <w:t>Write paragraphs 1 and 2 of your persuasive letter to the government.</w:t>
            </w:r>
          </w:p>
        </w:tc>
        <w:tc>
          <w:tcPr>
            <w:tcW w:w="3147" w:type="dxa"/>
            <w:shd w:val="clear" w:color="auto" w:fill="auto"/>
          </w:tcPr>
          <w:p w14:paraId="7110574F" w14:textId="77777777" w:rsidR="00415590" w:rsidRPr="0053458B" w:rsidRDefault="00945EA1" w:rsidP="005972D1">
            <w:pPr>
              <w:tabs>
                <w:tab w:val="center" w:pos="1451"/>
              </w:tabs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>Literacy</w:t>
            </w:r>
          </w:p>
          <w:p w14:paraId="1AF25EF3" w14:textId="77777777" w:rsidR="00945EA1" w:rsidRPr="0053458B" w:rsidRDefault="00945EA1" w:rsidP="005972D1">
            <w:pPr>
              <w:tabs>
                <w:tab w:val="center" w:pos="1451"/>
              </w:tabs>
              <w:rPr>
                <w:rFonts w:cstheme="minorHAnsi"/>
                <w:b/>
                <w:u w:val="single"/>
              </w:rPr>
            </w:pPr>
          </w:p>
          <w:p w14:paraId="5F313D75" w14:textId="4D8D035A" w:rsidR="00945EA1" w:rsidRPr="00714CCB" w:rsidRDefault="00714CCB" w:rsidP="005972D1">
            <w:pPr>
              <w:tabs>
                <w:tab w:val="center" w:pos="1451"/>
              </w:tabs>
              <w:rPr>
                <w:rFonts w:cstheme="minorHAnsi"/>
              </w:rPr>
            </w:pPr>
            <w:r>
              <w:rPr>
                <w:rFonts w:cstheme="minorHAnsi"/>
              </w:rPr>
              <w:t>Write paragraphs 3 and 4 of your persuasive letter to the government.</w:t>
            </w:r>
          </w:p>
          <w:p w14:paraId="7E1B0569" w14:textId="77777777" w:rsidR="00945EA1" w:rsidRPr="0053458B" w:rsidRDefault="00945EA1" w:rsidP="005972D1">
            <w:pPr>
              <w:tabs>
                <w:tab w:val="center" w:pos="1451"/>
              </w:tabs>
              <w:rPr>
                <w:rFonts w:cstheme="minorHAnsi"/>
              </w:rPr>
            </w:pPr>
          </w:p>
        </w:tc>
      </w:tr>
      <w:tr w:rsidR="00C36FA1" w:rsidRPr="00724985" w14:paraId="7D3FC2F6" w14:textId="77777777" w:rsidTr="0053458B">
        <w:tc>
          <w:tcPr>
            <w:tcW w:w="3147" w:type="dxa"/>
          </w:tcPr>
          <w:p w14:paraId="0D4E9D8D" w14:textId="77777777" w:rsidR="00C36FA1" w:rsidRDefault="00C36FA1" w:rsidP="005972D1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Reading </w:t>
            </w:r>
          </w:p>
          <w:p w14:paraId="1BFEF335" w14:textId="77777777" w:rsidR="004F5504" w:rsidRDefault="004F5504" w:rsidP="005972D1">
            <w:pPr>
              <w:rPr>
                <w:rFonts w:cstheme="minorHAnsi"/>
                <w:b/>
                <w:u w:val="single"/>
              </w:rPr>
            </w:pPr>
          </w:p>
          <w:p w14:paraId="669FE06E" w14:textId="27DCA0B2" w:rsidR="004F5504" w:rsidRPr="0088123C" w:rsidRDefault="0088123C" w:rsidP="005972D1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to the song ‘Free Nelson Mandela’ and answer the comprehension questions based on it.</w:t>
            </w:r>
          </w:p>
        </w:tc>
        <w:tc>
          <w:tcPr>
            <w:tcW w:w="3147" w:type="dxa"/>
            <w:shd w:val="clear" w:color="auto" w:fill="auto"/>
          </w:tcPr>
          <w:p w14:paraId="1E71B966" w14:textId="560D915F" w:rsidR="0088123C" w:rsidRDefault="00C36FA1" w:rsidP="005972D1">
            <w:pPr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 xml:space="preserve">Reading </w:t>
            </w:r>
          </w:p>
          <w:p w14:paraId="618ED901" w14:textId="4027DFFE" w:rsidR="0088123C" w:rsidRDefault="0088123C" w:rsidP="0088123C">
            <w:pPr>
              <w:rPr>
                <w:rFonts w:cstheme="minorHAnsi"/>
              </w:rPr>
            </w:pPr>
          </w:p>
          <w:p w14:paraId="54C8EAF0" w14:textId="07BAD461" w:rsidR="00C36FA1" w:rsidRPr="0088123C" w:rsidRDefault="0088123C" w:rsidP="0088123C">
            <w:pPr>
              <w:rPr>
                <w:rFonts w:cstheme="minorHAnsi"/>
              </w:rPr>
            </w:pPr>
            <w:r>
              <w:rPr>
                <w:rFonts w:cstheme="minorHAnsi"/>
              </w:rPr>
              <w:t>Design an album cover for the song with symbols and colours represen</w:t>
            </w:r>
            <w:r w:rsidR="00507806">
              <w:rPr>
                <w:rFonts w:cstheme="minorHAnsi"/>
              </w:rPr>
              <w:t>ting equality and respect on it (ideas on sheet).</w:t>
            </w:r>
          </w:p>
        </w:tc>
        <w:tc>
          <w:tcPr>
            <w:tcW w:w="3147" w:type="dxa"/>
          </w:tcPr>
          <w:p w14:paraId="629A6F49" w14:textId="77777777" w:rsidR="00C36FA1" w:rsidRDefault="00C36FA1" w:rsidP="007B7B6A">
            <w:pPr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 xml:space="preserve">Reading </w:t>
            </w:r>
          </w:p>
          <w:p w14:paraId="59AC28AC" w14:textId="77777777" w:rsidR="0088123C" w:rsidRDefault="0088123C" w:rsidP="007B7B6A">
            <w:pPr>
              <w:rPr>
                <w:rFonts w:cstheme="minorHAnsi"/>
                <w:b/>
                <w:u w:val="single"/>
              </w:rPr>
            </w:pPr>
          </w:p>
          <w:p w14:paraId="0BE244F1" w14:textId="3D6D61CF" w:rsidR="0088123C" w:rsidRPr="0088123C" w:rsidRDefault="00507806" w:rsidP="007B7B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Watch the video clip from </w:t>
            </w:r>
            <w:r w:rsidRPr="00507806">
              <w:rPr>
                <w:rFonts w:cstheme="minorHAnsi"/>
                <w:i/>
              </w:rPr>
              <w:t>Invictus</w:t>
            </w:r>
            <w:r>
              <w:rPr>
                <w:rFonts w:cstheme="minorHAnsi"/>
              </w:rPr>
              <w:t xml:space="preserve"> of South Africa uniting in their celebrations after winn</w:t>
            </w:r>
            <w:r w:rsidR="00F10696">
              <w:rPr>
                <w:rFonts w:cstheme="minorHAnsi"/>
              </w:rPr>
              <w:t>ing the rugby world cup in 1995. Answer the inference questions in the activity.</w:t>
            </w:r>
          </w:p>
        </w:tc>
        <w:tc>
          <w:tcPr>
            <w:tcW w:w="3147" w:type="dxa"/>
          </w:tcPr>
          <w:p w14:paraId="027B7E96" w14:textId="284E0470" w:rsidR="00F10696" w:rsidRDefault="00C36FA1" w:rsidP="00A4580E">
            <w:pPr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>Reading</w:t>
            </w:r>
          </w:p>
          <w:p w14:paraId="540D060B" w14:textId="12ADA72B" w:rsidR="00F10696" w:rsidRDefault="00F10696" w:rsidP="00F10696">
            <w:pPr>
              <w:rPr>
                <w:rFonts w:cstheme="minorHAnsi"/>
              </w:rPr>
            </w:pPr>
          </w:p>
          <w:p w14:paraId="2AF2E7ED" w14:textId="190BC402" w:rsidR="00C36FA1" w:rsidRPr="00F10696" w:rsidRDefault="00F10696" w:rsidP="00F106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Imagine you were there to witness South Africa winning the world cup and the celebrations of people from all walks of life. Write a short paragraph to summarise how you felt. </w:t>
            </w:r>
          </w:p>
        </w:tc>
        <w:tc>
          <w:tcPr>
            <w:tcW w:w="3147" w:type="dxa"/>
            <w:shd w:val="clear" w:color="auto" w:fill="auto"/>
          </w:tcPr>
          <w:p w14:paraId="56B3FA56" w14:textId="77777777" w:rsidR="00C36FA1" w:rsidRPr="0053458B" w:rsidRDefault="00C36FA1" w:rsidP="005972D1">
            <w:pPr>
              <w:tabs>
                <w:tab w:val="center" w:pos="1451"/>
              </w:tabs>
              <w:rPr>
                <w:rFonts w:cstheme="minorHAnsi"/>
                <w:b/>
                <w:u w:val="single"/>
              </w:rPr>
            </w:pPr>
            <w:r w:rsidRPr="0053458B">
              <w:rPr>
                <w:rFonts w:cstheme="minorHAnsi"/>
                <w:b/>
                <w:u w:val="single"/>
              </w:rPr>
              <w:t xml:space="preserve">Reading </w:t>
            </w:r>
          </w:p>
          <w:p w14:paraId="519797C6" w14:textId="77777777" w:rsidR="00C36FA1" w:rsidRPr="0053458B" w:rsidRDefault="00C36FA1" w:rsidP="005972D1">
            <w:pPr>
              <w:tabs>
                <w:tab w:val="center" w:pos="1451"/>
              </w:tabs>
              <w:rPr>
                <w:rFonts w:cstheme="minorHAnsi"/>
                <w:b/>
                <w:u w:val="single"/>
              </w:rPr>
            </w:pPr>
          </w:p>
          <w:p w14:paraId="3FA6724D" w14:textId="7217C810" w:rsidR="00C36FA1" w:rsidRPr="00F10696" w:rsidRDefault="00F10696" w:rsidP="005972D1">
            <w:pPr>
              <w:tabs>
                <w:tab w:val="center" w:pos="1451"/>
              </w:tabs>
              <w:rPr>
                <w:rFonts w:cstheme="minorHAnsi"/>
              </w:rPr>
            </w:pPr>
            <w:r w:rsidRPr="00F10696">
              <w:rPr>
                <w:rFonts w:cstheme="minorHAnsi"/>
              </w:rPr>
              <w:t xml:space="preserve">Read the </w:t>
            </w:r>
            <w:r w:rsidRPr="00F10696">
              <w:rPr>
                <w:rFonts w:cstheme="minorHAnsi"/>
                <w:i/>
              </w:rPr>
              <w:t xml:space="preserve">Invictus </w:t>
            </w:r>
            <w:r>
              <w:rPr>
                <w:rFonts w:cstheme="minorHAnsi"/>
              </w:rPr>
              <w:t xml:space="preserve">poem which inspired Nelson Mandela to never give up in prison. Answer the inference and retrieval based questions. </w:t>
            </w:r>
          </w:p>
          <w:p w14:paraId="6F7BD8F9" w14:textId="77777777" w:rsidR="00C36FA1" w:rsidRPr="0053458B" w:rsidRDefault="00C36FA1" w:rsidP="005972D1">
            <w:pPr>
              <w:tabs>
                <w:tab w:val="center" w:pos="1451"/>
              </w:tabs>
              <w:rPr>
                <w:rFonts w:cstheme="minorHAnsi"/>
                <w:b/>
                <w:u w:val="single"/>
              </w:rPr>
            </w:pPr>
          </w:p>
        </w:tc>
      </w:tr>
      <w:tr w:rsidR="005972D1" w:rsidRPr="00724985" w14:paraId="00342026" w14:textId="77777777" w:rsidTr="001235D7">
        <w:tc>
          <w:tcPr>
            <w:tcW w:w="15735" w:type="dxa"/>
            <w:gridSpan w:val="5"/>
          </w:tcPr>
          <w:p w14:paraId="169BAB97" w14:textId="77777777" w:rsidR="001A5095" w:rsidRDefault="005972D1" w:rsidP="00D4144A">
            <w:pPr>
              <w:rPr>
                <w:rFonts w:cstheme="minorHAnsi"/>
                <w:b/>
                <w:u w:val="single"/>
              </w:rPr>
            </w:pPr>
            <w:bookmarkStart w:id="0" w:name="_Hlk40100513"/>
            <w:r w:rsidRPr="00724985">
              <w:rPr>
                <w:rFonts w:cstheme="minorHAnsi"/>
                <w:b/>
                <w:u w:val="single"/>
              </w:rPr>
              <w:t>Maths Focus this week i</w:t>
            </w:r>
            <w:bookmarkEnd w:id="0"/>
            <w:r w:rsidR="001A5095">
              <w:rPr>
                <w:rFonts w:cstheme="minorHAnsi"/>
                <w:b/>
                <w:u w:val="single"/>
              </w:rPr>
              <w:t xml:space="preserve">s </w:t>
            </w:r>
          </w:p>
          <w:p w14:paraId="4695E9B8" w14:textId="6D128F5A" w:rsidR="00D4144A" w:rsidRPr="001A5095" w:rsidRDefault="00D4144A" w:rsidP="00D4144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Ratio and proportion </w:t>
            </w:r>
          </w:p>
        </w:tc>
      </w:tr>
      <w:tr w:rsidR="005972D1" w:rsidRPr="00724985" w14:paraId="719E35ED" w14:textId="77777777" w:rsidTr="001235D7">
        <w:trPr>
          <w:trHeight w:val="1266"/>
        </w:trPr>
        <w:tc>
          <w:tcPr>
            <w:tcW w:w="3147" w:type="dxa"/>
          </w:tcPr>
          <w:p w14:paraId="6AC1FF49" w14:textId="77777777" w:rsidR="00E60132" w:rsidRPr="00724985" w:rsidRDefault="005972D1" w:rsidP="00B61E65">
            <w:pPr>
              <w:rPr>
                <w:rFonts w:cstheme="minorHAnsi"/>
                <w:b/>
                <w:u w:val="single"/>
              </w:rPr>
            </w:pPr>
            <w:r w:rsidRPr="00724985">
              <w:rPr>
                <w:rFonts w:cstheme="minorHAnsi"/>
                <w:b/>
                <w:u w:val="single"/>
              </w:rPr>
              <w:t xml:space="preserve">Maths </w:t>
            </w:r>
          </w:p>
          <w:p w14:paraId="2F6B772D" w14:textId="3DB3EC48" w:rsidR="00D4144A" w:rsidRPr="00D4144A" w:rsidRDefault="00D4144A" w:rsidP="00597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Ratio – practicing how to write ratio </w:t>
            </w:r>
            <w:r w:rsidR="003B1FC3">
              <w:rPr>
                <w:rFonts w:cstheme="minorHAnsi"/>
                <w:bCs/>
              </w:rPr>
              <w:t>by comparing two parts as a whole</w:t>
            </w:r>
          </w:p>
        </w:tc>
        <w:tc>
          <w:tcPr>
            <w:tcW w:w="3147" w:type="dxa"/>
          </w:tcPr>
          <w:p w14:paraId="48C7D18A" w14:textId="77777777" w:rsidR="005972D1" w:rsidRPr="00724985" w:rsidRDefault="005972D1" w:rsidP="00852D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2498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Maths</w:t>
            </w:r>
            <w:r w:rsidR="00B61E65" w:rsidRPr="0072498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14:paraId="34BE6CF5" w14:textId="3C6282E0" w:rsidR="005972D1" w:rsidRPr="003B1FC3" w:rsidRDefault="003B1FC3" w:rsidP="001235D7">
            <w:pPr>
              <w:rPr>
                <w:rFonts w:cstheme="minorHAnsi"/>
                <w:bCs/>
              </w:rPr>
            </w:pPr>
            <w:r w:rsidRPr="003B1FC3">
              <w:rPr>
                <w:rFonts w:cstheme="minorHAnsi"/>
                <w:bCs/>
              </w:rPr>
              <w:t>Ratio – continuing to practice writing ration as parts of a whole</w:t>
            </w:r>
          </w:p>
        </w:tc>
        <w:tc>
          <w:tcPr>
            <w:tcW w:w="3147" w:type="dxa"/>
          </w:tcPr>
          <w:p w14:paraId="0866B3F8" w14:textId="77777777" w:rsidR="00A4580E" w:rsidRPr="00724985" w:rsidRDefault="005972D1" w:rsidP="005972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2498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Maths</w:t>
            </w:r>
            <w:r w:rsidR="00B61E65" w:rsidRPr="0072498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14:paraId="6712F713" w14:textId="4BA400C4" w:rsidR="005972D1" w:rsidRPr="003B1FC3" w:rsidRDefault="003B1FC3" w:rsidP="001235D7">
            <w:pPr>
              <w:rPr>
                <w:rFonts w:cstheme="minorHAnsi"/>
                <w:bCs/>
              </w:rPr>
            </w:pPr>
            <w:r w:rsidRPr="003B1FC3">
              <w:rPr>
                <w:rFonts w:cstheme="minorHAnsi"/>
                <w:bCs/>
              </w:rPr>
              <w:t>Proportion – investigating shapes that are proportionally similar</w:t>
            </w:r>
          </w:p>
        </w:tc>
        <w:tc>
          <w:tcPr>
            <w:tcW w:w="3147" w:type="dxa"/>
          </w:tcPr>
          <w:p w14:paraId="5D9D86C4" w14:textId="77777777" w:rsidR="005972D1" w:rsidRPr="00724985" w:rsidRDefault="005972D1" w:rsidP="005972D1">
            <w:pPr>
              <w:rPr>
                <w:rFonts w:cstheme="minorHAnsi"/>
                <w:b/>
                <w:u w:val="single"/>
              </w:rPr>
            </w:pPr>
            <w:r w:rsidRPr="00724985">
              <w:rPr>
                <w:rFonts w:cstheme="minorHAnsi"/>
                <w:b/>
                <w:u w:val="single"/>
              </w:rPr>
              <w:t>Maths</w:t>
            </w:r>
            <w:r w:rsidR="00B61E65" w:rsidRPr="00724985">
              <w:rPr>
                <w:rFonts w:cstheme="minorHAnsi"/>
                <w:b/>
                <w:u w:val="single"/>
              </w:rPr>
              <w:t xml:space="preserve"> </w:t>
            </w:r>
          </w:p>
          <w:p w14:paraId="7F47F87F" w14:textId="09274FDA" w:rsidR="005972D1" w:rsidRPr="003B1FC3" w:rsidRDefault="003B1FC3" w:rsidP="005972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Ratio and proportion - Solving problems in a range of real life contexts</w:t>
            </w:r>
          </w:p>
        </w:tc>
        <w:tc>
          <w:tcPr>
            <w:tcW w:w="3147" w:type="dxa"/>
          </w:tcPr>
          <w:p w14:paraId="0715248A" w14:textId="77777777" w:rsidR="005972D1" w:rsidRPr="00724985" w:rsidRDefault="005972D1" w:rsidP="005972D1">
            <w:pPr>
              <w:rPr>
                <w:rFonts w:cstheme="minorHAnsi"/>
                <w:b/>
                <w:u w:val="single"/>
              </w:rPr>
            </w:pPr>
            <w:r w:rsidRPr="00724985">
              <w:rPr>
                <w:rFonts w:cstheme="minorHAnsi"/>
                <w:b/>
                <w:u w:val="single"/>
              </w:rPr>
              <w:t>Maths</w:t>
            </w:r>
            <w:r w:rsidR="00B61E65" w:rsidRPr="00724985">
              <w:rPr>
                <w:rFonts w:cstheme="minorHAnsi"/>
                <w:b/>
                <w:u w:val="single"/>
              </w:rPr>
              <w:t xml:space="preserve"> </w:t>
            </w:r>
          </w:p>
          <w:p w14:paraId="5127741C" w14:textId="6F773E0A" w:rsidR="005972D1" w:rsidRPr="003B1FC3" w:rsidRDefault="003B1FC3" w:rsidP="005972D1">
            <w:pPr>
              <w:rPr>
                <w:rFonts w:cstheme="minorHAnsi"/>
                <w:bCs/>
              </w:rPr>
            </w:pPr>
            <w:r w:rsidRPr="003B1FC3">
              <w:rPr>
                <w:rFonts w:cstheme="minorHAnsi"/>
                <w:bCs/>
              </w:rPr>
              <w:t>Ratio and proportion – solving increasingly complex problems in a range of real life contexts</w:t>
            </w:r>
          </w:p>
        </w:tc>
      </w:tr>
      <w:tr w:rsidR="005972D1" w:rsidRPr="00724985" w14:paraId="4D2396AD" w14:textId="77777777" w:rsidTr="001235D7">
        <w:tc>
          <w:tcPr>
            <w:tcW w:w="3147" w:type="dxa"/>
          </w:tcPr>
          <w:p w14:paraId="5D87CA8B" w14:textId="77777777" w:rsidR="00F639EA" w:rsidRPr="00724985" w:rsidRDefault="00945EA1" w:rsidP="00A4580E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u w:val="single"/>
              </w:rPr>
              <w:t xml:space="preserve">Topic </w:t>
            </w:r>
          </w:p>
          <w:p w14:paraId="4F4D43EA" w14:textId="77777777" w:rsidR="00E343DE" w:rsidRDefault="003B1FC3" w:rsidP="00A4580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Spanish – Parts of the body</w:t>
            </w:r>
          </w:p>
          <w:p w14:paraId="3D7223AB" w14:textId="5CFCC781" w:rsidR="003B1FC3" w:rsidRPr="00724985" w:rsidRDefault="003B1FC3" w:rsidP="00A4580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Learn to name different parts of the body and complete a word puzzle using the new vocabulary</w:t>
            </w:r>
          </w:p>
        </w:tc>
        <w:tc>
          <w:tcPr>
            <w:tcW w:w="3147" w:type="dxa"/>
          </w:tcPr>
          <w:p w14:paraId="7EB7727F" w14:textId="77777777" w:rsidR="00670920" w:rsidRDefault="00945EA1" w:rsidP="005972D1">
            <w:pPr>
              <w:rPr>
                <w:rFonts w:cstheme="minorHAnsi"/>
                <w:b/>
                <w:bCs/>
                <w:u w:val="single"/>
              </w:rPr>
            </w:pPr>
            <w:r w:rsidRPr="00945EA1">
              <w:rPr>
                <w:rFonts w:cstheme="minorHAnsi"/>
                <w:b/>
                <w:bCs/>
                <w:u w:val="single"/>
              </w:rPr>
              <w:t>Topic</w:t>
            </w:r>
          </w:p>
          <w:p w14:paraId="0A356C06" w14:textId="7F5FFE55" w:rsidR="003B1FC3" w:rsidRDefault="003B1FC3" w:rsidP="005972D1">
            <w:pPr>
              <w:rPr>
                <w:rFonts w:cstheme="minorHAnsi"/>
              </w:rPr>
            </w:pPr>
            <w:r>
              <w:rPr>
                <w:rFonts w:cstheme="minorHAnsi"/>
              </w:rPr>
              <w:t>RE – Sikhism</w:t>
            </w:r>
          </w:p>
          <w:p w14:paraId="5ECF238C" w14:textId="4EFC2E2A" w:rsidR="003B1FC3" w:rsidRPr="003B1FC3" w:rsidRDefault="003B1FC3" w:rsidP="005972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about the Sikh place of worship, the Gurdwara. </w:t>
            </w:r>
          </w:p>
        </w:tc>
        <w:tc>
          <w:tcPr>
            <w:tcW w:w="3147" w:type="dxa"/>
          </w:tcPr>
          <w:p w14:paraId="204A5A5B" w14:textId="77777777" w:rsidR="00C12B3B" w:rsidRDefault="00945EA1" w:rsidP="00C12B3B">
            <w:pPr>
              <w:rPr>
                <w:rFonts w:cstheme="minorHAnsi"/>
                <w:b/>
                <w:bCs/>
                <w:u w:val="single"/>
              </w:rPr>
            </w:pPr>
            <w:r w:rsidRPr="00945EA1">
              <w:rPr>
                <w:rFonts w:cstheme="minorHAnsi"/>
                <w:b/>
                <w:bCs/>
                <w:u w:val="single"/>
              </w:rPr>
              <w:t>Topic</w:t>
            </w:r>
          </w:p>
          <w:p w14:paraId="04F5DB71" w14:textId="77777777" w:rsidR="003B1FC3" w:rsidRDefault="003B1FC3" w:rsidP="00C12B3B">
            <w:pPr>
              <w:rPr>
                <w:rFonts w:cstheme="minorHAnsi"/>
              </w:rPr>
            </w:pPr>
            <w:r>
              <w:rPr>
                <w:rFonts w:cstheme="minorHAnsi"/>
              </w:rPr>
              <w:t>Citizenship – Stereotypes</w:t>
            </w:r>
          </w:p>
          <w:p w14:paraId="4B939630" w14:textId="5771B2E4" w:rsidR="003B1FC3" w:rsidRPr="003B1FC3" w:rsidRDefault="003B1FC3" w:rsidP="00C12B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Examine what stereotypes are and how the can impact the way we treat people. </w:t>
            </w:r>
          </w:p>
        </w:tc>
        <w:tc>
          <w:tcPr>
            <w:tcW w:w="3147" w:type="dxa"/>
            <w:shd w:val="clear" w:color="auto" w:fill="auto"/>
          </w:tcPr>
          <w:p w14:paraId="6ED66EEE" w14:textId="77777777" w:rsidR="00C12B3B" w:rsidRDefault="00945EA1" w:rsidP="00F639EA">
            <w:pPr>
              <w:rPr>
                <w:rFonts w:cstheme="minorHAnsi"/>
                <w:b/>
                <w:bCs/>
                <w:u w:val="single"/>
              </w:rPr>
            </w:pPr>
            <w:r w:rsidRPr="00945EA1">
              <w:rPr>
                <w:rFonts w:cstheme="minorHAnsi"/>
                <w:b/>
                <w:bCs/>
                <w:u w:val="single"/>
              </w:rPr>
              <w:t>Topic</w:t>
            </w:r>
          </w:p>
          <w:p w14:paraId="08818F69" w14:textId="2FF1F9F2" w:rsidR="003B1FC3" w:rsidRDefault="003B1FC3" w:rsidP="00F639EA">
            <w:pPr>
              <w:rPr>
                <w:rFonts w:cstheme="minorHAnsi"/>
              </w:rPr>
            </w:pPr>
            <w:r w:rsidRPr="003B1FC3">
              <w:rPr>
                <w:rFonts w:cstheme="minorHAnsi"/>
              </w:rPr>
              <w:t>Music</w:t>
            </w:r>
            <w:r>
              <w:rPr>
                <w:rFonts w:cstheme="minorHAnsi"/>
              </w:rPr>
              <w:t xml:space="preserve"> </w:t>
            </w:r>
            <w:r w:rsidR="00EB2864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</w:p>
          <w:p w14:paraId="710E9333" w14:textId="77777777" w:rsidR="00EB2864" w:rsidRDefault="00EB2864" w:rsidP="00F639EA">
            <w:pPr>
              <w:rPr>
                <w:rFonts w:cstheme="minorHAnsi"/>
              </w:rPr>
            </w:pPr>
            <w:r>
              <w:rPr>
                <w:rFonts w:cstheme="minorHAnsi"/>
              </w:rPr>
              <w:t>Singing assembly:</w:t>
            </w:r>
          </w:p>
          <w:p w14:paraId="76DF7534" w14:textId="77777777" w:rsidR="00EB2864" w:rsidRDefault="00EB2864" w:rsidP="00F639EA">
            <w:hyperlink r:id="rId7" w:history="1">
              <w:r w:rsidRPr="00EB2864">
                <w:rPr>
                  <w:color w:val="0000FF"/>
                  <w:u w:val="single"/>
                </w:rPr>
                <w:t>https://www.youtube.com/watch?v=-JhU_oM2sOc&amp;feature=youtu.be</w:t>
              </w:r>
            </w:hyperlink>
          </w:p>
          <w:p w14:paraId="75A040A0" w14:textId="77777777" w:rsidR="00EB2864" w:rsidRDefault="00EB2864" w:rsidP="00F639EA"/>
          <w:p w14:paraId="1FDC3A54" w14:textId="1664097B" w:rsidR="00EB2864" w:rsidRDefault="00EB2864" w:rsidP="00F639EA">
            <w:r>
              <w:t>Musical challenge:</w:t>
            </w:r>
          </w:p>
          <w:p w14:paraId="77F59197" w14:textId="5C99967F" w:rsidR="00EB2864" w:rsidRPr="003B1FC3" w:rsidRDefault="00EB2864" w:rsidP="00F639EA">
            <w:pPr>
              <w:rPr>
                <w:rFonts w:cstheme="minorHAnsi"/>
              </w:rPr>
            </w:pPr>
            <w:hyperlink r:id="rId8" w:history="1">
              <w:r w:rsidRPr="00EB2864">
                <w:rPr>
                  <w:color w:val="0000FF"/>
                  <w:u w:val="single"/>
                </w:rPr>
                <w:t>https://www.youtube.com/watch?v=c3f5se61OcY&amp;feature=youtu.be</w:t>
              </w:r>
            </w:hyperlink>
          </w:p>
        </w:tc>
        <w:tc>
          <w:tcPr>
            <w:tcW w:w="3147" w:type="dxa"/>
          </w:tcPr>
          <w:p w14:paraId="22DF4C1D" w14:textId="77777777" w:rsidR="00F639EA" w:rsidRDefault="00945EA1" w:rsidP="00A4580E">
            <w:pPr>
              <w:rPr>
                <w:rFonts w:cstheme="minorHAnsi"/>
                <w:b/>
                <w:bCs/>
                <w:u w:val="single"/>
              </w:rPr>
            </w:pPr>
            <w:r w:rsidRPr="00945EA1">
              <w:rPr>
                <w:rFonts w:cstheme="minorHAnsi"/>
                <w:b/>
                <w:bCs/>
                <w:u w:val="single"/>
              </w:rPr>
              <w:t>Topic</w:t>
            </w:r>
          </w:p>
          <w:p w14:paraId="6B77AA8E" w14:textId="2BBA9A59" w:rsidR="00945EA1" w:rsidRDefault="003B1FC3" w:rsidP="00A4580E">
            <w:pPr>
              <w:rPr>
                <w:rFonts w:cstheme="minorHAnsi"/>
              </w:rPr>
            </w:pPr>
            <w:r w:rsidRPr="003B1FC3">
              <w:rPr>
                <w:rFonts w:cstheme="minorHAnsi"/>
              </w:rPr>
              <w:t>Transition</w:t>
            </w:r>
            <w:r>
              <w:rPr>
                <w:rFonts w:cstheme="minorHAnsi"/>
              </w:rPr>
              <w:t xml:space="preserve"> – Embracing change</w:t>
            </w:r>
          </w:p>
          <w:p w14:paraId="2CDA48B2" w14:textId="40AD0722" w:rsidR="00945EA1" w:rsidRPr="00724985" w:rsidRDefault="003B1FC3" w:rsidP="00C82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Think about changes you have already faced in your life and how you coped. </w:t>
            </w:r>
            <w:r w:rsidR="00C82F93">
              <w:rPr>
                <w:rFonts w:cstheme="minorHAnsi"/>
              </w:rPr>
              <w:t>Consider different situations where you might need to use your resilience and think of ways to be prepared for the unknown.</w:t>
            </w:r>
          </w:p>
        </w:tc>
      </w:tr>
      <w:tr w:rsidR="00945EA1" w:rsidRPr="00724985" w14:paraId="7FBBCBA3" w14:textId="77777777" w:rsidTr="001235D7">
        <w:tc>
          <w:tcPr>
            <w:tcW w:w="15735" w:type="dxa"/>
            <w:gridSpan w:val="5"/>
          </w:tcPr>
          <w:p w14:paraId="695845A9" w14:textId="7F150EB6" w:rsidR="00945EA1" w:rsidRDefault="00945EA1" w:rsidP="000D2FA3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Daily Physical Activity</w:t>
            </w:r>
          </w:p>
          <w:p w14:paraId="37F6FE58" w14:textId="77777777" w:rsidR="001A5095" w:rsidRDefault="001A5095" w:rsidP="00A62EE8">
            <w:pPr>
              <w:rPr>
                <w:rFonts w:cstheme="minorHAnsi"/>
              </w:rPr>
            </w:pPr>
          </w:p>
          <w:p w14:paraId="7C12652E" w14:textId="5553C06B" w:rsidR="00945EA1" w:rsidRDefault="001A5095" w:rsidP="00A62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complete any events from the borough Olympics challenge </w:t>
            </w:r>
            <w:r w:rsidR="004C1C6A">
              <w:rPr>
                <w:rFonts w:cstheme="minorHAnsi"/>
              </w:rPr>
              <w:t>so that your score card is ready to be handed in</w:t>
            </w:r>
            <w:r>
              <w:rPr>
                <w:rFonts w:cstheme="minorHAnsi"/>
              </w:rPr>
              <w:t>.</w:t>
            </w:r>
            <w:r w:rsidR="00621005">
              <w:rPr>
                <w:rFonts w:cstheme="minorHAnsi"/>
              </w:rPr>
              <w:t xml:space="preserve"> Challenge yourself with any of the events that you did not choose last week.</w:t>
            </w:r>
          </w:p>
          <w:p w14:paraId="65E245EA" w14:textId="21A7E5F3" w:rsidR="00621005" w:rsidRPr="001A5095" w:rsidRDefault="00621005" w:rsidP="00A62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A7543ED" w14:textId="54F2AC6A" w:rsidR="001A5095" w:rsidRPr="00621005" w:rsidRDefault="00621005" w:rsidP="004C1C6A">
            <w:pPr>
              <w:rPr>
                <w:rFonts w:cstheme="minorHAnsi"/>
              </w:rPr>
            </w:pPr>
            <w:hyperlink r:id="rId9" w:history="1">
              <w:r w:rsidRPr="00621005">
                <w:rPr>
                  <w:color w:val="0000FF"/>
                  <w:u w:val="single"/>
                </w:rPr>
                <w:t>https://keysmeadowprimary.co.uk/keeping-healthy/</w:t>
              </w:r>
            </w:hyperlink>
            <w:r>
              <w:t xml:space="preserve"> Follow this link to our ‘Keeping Healthy’ page </w:t>
            </w:r>
            <w:r w:rsidR="004C1C6A">
              <w:t xml:space="preserve">on our school website </w:t>
            </w:r>
            <w:r>
              <w:t xml:space="preserve">which has a range of resources to help keep everyone fit and active. </w:t>
            </w:r>
            <w:bookmarkStart w:id="1" w:name="_GoBack"/>
            <w:bookmarkEnd w:id="1"/>
          </w:p>
        </w:tc>
      </w:tr>
    </w:tbl>
    <w:p w14:paraId="628025D2" w14:textId="77777777" w:rsidR="0054420E" w:rsidRDefault="0054420E" w:rsidP="00DF7BDA">
      <w:pPr>
        <w:rPr>
          <w:b/>
          <w:bCs/>
        </w:rPr>
      </w:pPr>
      <w:bookmarkStart w:id="2" w:name="_Hlk38627264"/>
      <w:bookmarkEnd w:id="2"/>
    </w:p>
    <w:sectPr w:rsidR="0054420E" w:rsidSect="00123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7FAB" w14:textId="77777777" w:rsidR="00CA04ED" w:rsidRDefault="00CA04ED" w:rsidP="00341C65">
      <w:pPr>
        <w:spacing w:after="0" w:line="240" w:lineRule="auto"/>
      </w:pPr>
      <w:r>
        <w:separator/>
      </w:r>
    </w:p>
  </w:endnote>
  <w:endnote w:type="continuationSeparator" w:id="0">
    <w:p w14:paraId="025A261C" w14:textId="77777777" w:rsidR="00CA04ED" w:rsidRDefault="00CA04ED" w:rsidP="0034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7E1FF" w14:textId="77777777" w:rsidR="00CA04ED" w:rsidRDefault="00CA04ED" w:rsidP="00341C65">
      <w:pPr>
        <w:spacing w:after="0" w:line="240" w:lineRule="auto"/>
      </w:pPr>
      <w:r>
        <w:separator/>
      </w:r>
    </w:p>
  </w:footnote>
  <w:footnote w:type="continuationSeparator" w:id="0">
    <w:p w14:paraId="519D89BD" w14:textId="77777777" w:rsidR="00CA04ED" w:rsidRDefault="00CA04ED" w:rsidP="00341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5BBB"/>
    <w:multiLevelType w:val="multilevel"/>
    <w:tmpl w:val="CDCC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863BC"/>
    <w:multiLevelType w:val="hybridMultilevel"/>
    <w:tmpl w:val="174622C0"/>
    <w:lvl w:ilvl="0" w:tplc="BB1EF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653A9"/>
    <w:multiLevelType w:val="hybridMultilevel"/>
    <w:tmpl w:val="84BA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3E"/>
    <w:rsid w:val="00023A71"/>
    <w:rsid w:val="0002422D"/>
    <w:rsid w:val="000336D5"/>
    <w:rsid w:val="00057673"/>
    <w:rsid w:val="00072569"/>
    <w:rsid w:val="000801AD"/>
    <w:rsid w:val="00084BAC"/>
    <w:rsid w:val="0008606D"/>
    <w:rsid w:val="000D1330"/>
    <w:rsid w:val="000D2FA3"/>
    <w:rsid w:val="000D48C1"/>
    <w:rsid w:val="000D65F9"/>
    <w:rsid w:val="000E0626"/>
    <w:rsid w:val="000E6EDD"/>
    <w:rsid w:val="00106D6A"/>
    <w:rsid w:val="00122C52"/>
    <w:rsid w:val="001235D7"/>
    <w:rsid w:val="0013004B"/>
    <w:rsid w:val="00137277"/>
    <w:rsid w:val="001477BD"/>
    <w:rsid w:val="0015463A"/>
    <w:rsid w:val="00154EEC"/>
    <w:rsid w:val="00164C80"/>
    <w:rsid w:val="00172BE6"/>
    <w:rsid w:val="00172F6E"/>
    <w:rsid w:val="001808CA"/>
    <w:rsid w:val="001874A5"/>
    <w:rsid w:val="00190E97"/>
    <w:rsid w:val="001928E2"/>
    <w:rsid w:val="00192B4B"/>
    <w:rsid w:val="00196843"/>
    <w:rsid w:val="001A5095"/>
    <w:rsid w:val="001B658F"/>
    <w:rsid w:val="001B6D40"/>
    <w:rsid w:val="001C0F98"/>
    <w:rsid w:val="001C4B48"/>
    <w:rsid w:val="001D3E8A"/>
    <w:rsid w:val="001D4953"/>
    <w:rsid w:val="001E63FE"/>
    <w:rsid w:val="001E7DBD"/>
    <w:rsid w:val="001F11EA"/>
    <w:rsid w:val="0021410E"/>
    <w:rsid w:val="00217922"/>
    <w:rsid w:val="0025174E"/>
    <w:rsid w:val="00266D3B"/>
    <w:rsid w:val="0028184A"/>
    <w:rsid w:val="0028295A"/>
    <w:rsid w:val="00283B15"/>
    <w:rsid w:val="00283BEC"/>
    <w:rsid w:val="0029712C"/>
    <w:rsid w:val="002A39CE"/>
    <w:rsid w:val="002A7CFF"/>
    <w:rsid w:val="002C052D"/>
    <w:rsid w:val="002D04D1"/>
    <w:rsid w:val="002E6C87"/>
    <w:rsid w:val="002F09BD"/>
    <w:rsid w:val="00336409"/>
    <w:rsid w:val="00336778"/>
    <w:rsid w:val="00341C65"/>
    <w:rsid w:val="003472D8"/>
    <w:rsid w:val="00380DD1"/>
    <w:rsid w:val="00387FB2"/>
    <w:rsid w:val="00391B5B"/>
    <w:rsid w:val="00393F8A"/>
    <w:rsid w:val="003A2203"/>
    <w:rsid w:val="003B1FC3"/>
    <w:rsid w:val="003D6C13"/>
    <w:rsid w:val="003E1A6F"/>
    <w:rsid w:val="003E3781"/>
    <w:rsid w:val="003E3CE7"/>
    <w:rsid w:val="004127A9"/>
    <w:rsid w:val="00415590"/>
    <w:rsid w:val="004215E7"/>
    <w:rsid w:val="00425096"/>
    <w:rsid w:val="00436A86"/>
    <w:rsid w:val="00440422"/>
    <w:rsid w:val="00447D1C"/>
    <w:rsid w:val="00450BFB"/>
    <w:rsid w:val="00452795"/>
    <w:rsid w:val="00453B9D"/>
    <w:rsid w:val="00465E7D"/>
    <w:rsid w:val="004827D2"/>
    <w:rsid w:val="004878E9"/>
    <w:rsid w:val="00496855"/>
    <w:rsid w:val="004B73AC"/>
    <w:rsid w:val="004B7795"/>
    <w:rsid w:val="004C1C6A"/>
    <w:rsid w:val="004E31C3"/>
    <w:rsid w:val="004E3B05"/>
    <w:rsid w:val="004F3283"/>
    <w:rsid w:val="004F3EE4"/>
    <w:rsid w:val="004F543C"/>
    <w:rsid w:val="004F5504"/>
    <w:rsid w:val="005009B6"/>
    <w:rsid w:val="0050131F"/>
    <w:rsid w:val="00507806"/>
    <w:rsid w:val="00510C12"/>
    <w:rsid w:val="005202F5"/>
    <w:rsid w:val="00527A2F"/>
    <w:rsid w:val="00533F98"/>
    <w:rsid w:val="0053458B"/>
    <w:rsid w:val="00534941"/>
    <w:rsid w:val="0054420E"/>
    <w:rsid w:val="00552AEF"/>
    <w:rsid w:val="00560A45"/>
    <w:rsid w:val="005910DC"/>
    <w:rsid w:val="00593775"/>
    <w:rsid w:val="005972D1"/>
    <w:rsid w:val="0059775E"/>
    <w:rsid w:val="005A79F7"/>
    <w:rsid w:val="005B4D99"/>
    <w:rsid w:val="00621005"/>
    <w:rsid w:val="006418A1"/>
    <w:rsid w:val="006418A5"/>
    <w:rsid w:val="00642647"/>
    <w:rsid w:val="00653D34"/>
    <w:rsid w:val="00670920"/>
    <w:rsid w:val="006A3906"/>
    <w:rsid w:val="006A533E"/>
    <w:rsid w:val="006C0172"/>
    <w:rsid w:val="006F40A8"/>
    <w:rsid w:val="006F6BBA"/>
    <w:rsid w:val="0070142E"/>
    <w:rsid w:val="00701468"/>
    <w:rsid w:val="00703E91"/>
    <w:rsid w:val="00714CCB"/>
    <w:rsid w:val="00723B7A"/>
    <w:rsid w:val="00724985"/>
    <w:rsid w:val="007543A8"/>
    <w:rsid w:val="00755AB5"/>
    <w:rsid w:val="007573DD"/>
    <w:rsid w:val="00767271"/>
    <w:rsid w:val="007672BA"/>
    <w:rsid w:val="00770855"/>
    <w:rsid w:val="00784876"/>
    <w:rsid w:val="00784B3C"/>
    <w:rsid w:val="00787EF4"/>
    <w:rsid w:val="00794BC6"/>
    <w:rsid w:val="00796C19"/>
    <w:rsid w:val="007A23A5"/>
    <w:rsid w:val="007A589B"/>
    <w:rsid w:val="007B7B6A"/>
    <w:rsid w:val="007E27E8"/>
    <w:rsid w:val="008047E0"/>
    <w:rsid w:val="008065C4"/>
    <w:rsid w:val="00807908"/>
    <w:rsid w:val="008202F2"/>
    <w:rsid w:val="00836DF5"/>
    <w:rsid w:val="00844DA1"/>
    <w:rsid w:val="00846AC1"/>
    <w:rsid w:val="008528B2"/>
    <w:rsid w:val="00852D02"/>
    <w:rsid w:val="00866D14"/>
    <w:rsid w:val="00877E43"/>
    <w:rsid w:val="0088123C"/>
    <w:rsid w:val="00887944"/>
    <w:rsid w:val="00891464"/>
    <w:rsid w:val="00895141"/>
    <w:rsid w:val="008A08A0"/>
    <w:rsid w:val="008B2A02"/>
    <w:rsid w:val="008B36B6"/>
    <w:rsid w:val="008C3D28"/>
    <w:rsid w:val="008D5034"/>
    <w:rsid w:val="008E74A3"/>
    <w:rsid w:val="0091073C"/>
    <w:rsid w:val="00913DAC"/>
    <w:rsid w:val="00913F8E"/>
    <w:rsid w:val="0092539B"/>
    <w:rsid w:val="009276EB"/>
    <w:rsid w:val="009348B1"/>
    <w:rsid w:val="00934CFA"/>
    <w:rsid w:val="00945EA1"/>
    <w:rsid w:val="009656A6"/>
    <w:rsid w:val="009837CF"/>
    <w:rsid w:val="009934A8"/>
    <w:rsid w:val="009A49E4"/>
    <w:rsid w:val="009A6DAB"/>
    <w:rsid w:val="009B6E2C"/>
    <w:rsid w:val="009D18EE"/>
    <w:rsid w:val="009D3DB5"/>
    <w:rsid w:val="009D5FDE"/>
    <w:rsid w:val="00A02DB7"/>
    <w:rsid w:val="00A22253"/>
    <w:rsid w:val="00A27945"/>
    <w:rsid w:val="00A311F2"/>
    <w:rsid w:val="00A445C0"/>
    <w:rsid w:val="00A4580E"/>
    <w:rsid w:val="00A62EE8"/>
    <w:rsid w:val="00A75A50"/>
    <w:rsid w:val="00A84AC6"/>
    <w:rsid w:val="00A9686C"/>
    <w:rsid w:val="00AB5527"/>
    <w:rsid w:val="00AB6B55"/>
    <w:rsid w:val="00AB6EE9"/>
    <w:rsid w:val="00AE6207"/>
    <w:rsid w:val="00AE75DA"/>
    <w:rsid w:val="00AF203A"/>
    <w:rsid w:val="00B17AB1"/>
    <w:rsid w:val="00B33D5C"/>
    <w:rsid w:val="00B45002"/>
    <w:rsid w:val="00B53A38"/>
    <w:rsid w:val="00B61E65"/>
    <w:rsid w:val="00B76C3D"/>
    <w:rsid w:val="00B87B03"/>
    <w:rsid w:val="00BA3A84"/>
    <w:rsid w:val="00BA5E42"/>
    <w:rsid w:val="00BC6223"/>
    <w:rsid w:val="00BC6C86"/>
    <w:rsid w:val="00BD27C9"/>
    <w:rsid w:val="00BD3DDF"/>
    <w:rsid w:val="00BF3C17"/>
    <w:rsid w:val="00C122A1"/>
    <w:rsid w:val="00C12B3B"/>
    <w:rsid w:val="00C36FA1"/>
    <w:rsid w:val="00C415D2"/>
    <w:rsid w:val="00C51EE6"/>
    <w:rsid w:val="00C53AE0"/>
    <w:rsid w:val="00C57929"/>
    <w:rsid w:val="00C60519"/>
    <w:rsid w:val="00C626C4"/>
    <w:rsid w:val="00C630A6"/>
    <w:rsid w:val="00C82F93"/>
    <w:rsid w:val="00C94294"/>
    <w:rsid w:val="00C96013"/>
    <w:rsid w:val="00C970B2"/>
    <w:rsid w:val="00CA04ED"/>
    <w:rsid w:val="00CA3323"/>
    <w:rsid w:val="00CA45D6"/>
    <w:rsid w:val="00CC6980"/>
    <w:rsid w:val="00CC6F4F"/>
    <w:rsid w:val="00CD4D44"/>
    <w:rsid w:val="00CE0AF5"/>
    <w:rsid w:val="00CE4087"/>
    <w:rsid w:val="00CE496B"/>
    <w:rsid w:val="00CF3B27"/>
    <w:rsid w:val="00D00534"/>
    <w:rsid w:val="00D173B3"/>
    <w:rsid w:val="00D4144A"/>
    <w:rsid w:val="00D47767"/>
    <w:rsid w:val="00D51C93"/>
    <w:rsid w:val="00D52F8E"/>
    <w:rsid w:val="00D77D48"/>
    <w:rsid w:val="00D80C0D"/>
    <w:rsid w:val="00DA5444"/>
    <w:rsid w:val="00DB5FE1"/>
    <w:rsid w:val="00DE424A"/>
    <w:rsid w:val="00DF3460"/>
    <w:rsid w:val="00DF7BDA"/>
    <w:rsid w:val="00E00FA7"/>
    <w:rsid w:val="00E056EB"/>
    <w:rsid w:val="00E066E0"/>
    <w:rsid w:val="00E153EF"/>
    <w:rsid w:val="00E343DE"/>
    <w:rsid w:val="00E448A9"/>
    <w:rsid w:val="00E46739"/>
    <w:rsid w:val="00E56C78"/>
    <w:rsid w:val="00E60132"/>
    <w:rsid w:val="00E840A6"/>
    <w:rsid w:val="00EA0E15"/>
    <w:rsid w:val="00EB2864"/>
    <w:rsid w:val="00EB46A6"/>
    <w:rsid w:val="00ED1094"/>
    <w:rsid w:val="00EE027E"/>
    <w:rsid w:val="00EE48E1"/>
    <w:rsid w:val="00EE7B9B"/>
    <w:rsid w:val="00F02398"/>
    <w:rsid w:val="00F035B0"/>
    <w:rsid w:val="00F03C44"/>
    <w:rsid w:val="00F10696"/>
    <w:rsid w:val="00F30EDF"/>
    <w:rsid w:val="00F34431"/>
    <w:rsid w:val="00F43354"/>
    <w:rsid w:val="00F61070"/>
    <w:rsid w:val="00F639EA"/>
    <w:rsid w:val="00F64823"/>
    <w:rsid w:val="00F7133C"/>
    <w:rsid w:val="00F77B54"/>
    <w:rsid w:val="00F8495C"/>
    <w:rsid w:val="00F84B7C"/>
    <w:rsid w:val="00F87F3E"/>
    <w:rsid w:val="00F918B5"/>
    <w:rsid w:val="00FA35E3"/>
    <w:rsid w:val="00FA6DCD"/>
    <w:rsid w:val="00FC7A09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5D32"/>
  <w15:chartTrackingRefBased/>
  <w15:docId w15:val="{F4E98FD2-1BCE-4F1E-9CC1-C8E2ADE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65"/>
  </w:style>
  <w:style w:type="paragraph" w:styleId="Footer">
    <w:name w:val="footer"/>
    <w:basedOn w:val="Normal"/>
    <w:link w:val="FooterChar"/>
    <w:uiPriority w:val="99"/>
    <w:unhideWhenUsed/>
    <w:rsid w:val="00341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65"/>
  </w:style>
  <w:style w:type="character" w:styleId="CommentReference">
    <w:name w:val="annotation reference"/>
    <w:basedOn w:val="DefaultParagraphFont"/>
    <w:uiPriority w:val="99"/>
    <w:semiHidden/>
    <w:unhideWhenUsed/>
    <w:rsid w:val="00A31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73B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7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f5se61OcY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JhU_oM2sOc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eysmeadowprimary.co.uk/keeping-healt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Lawrence</dc:creator>
  <cp:keywords/>
  <dc:description/>
  <cp:lastModifiedBy>K Edwards</cp:lastModifiedBy>
  <cp:revision>9</cp:revision>
  <dcterms:created xsi:type="dcterms:W3CDTF">2020-06-19T08:23:00Z</dcterms:created>
  <dcterms:modified xsi:type="dcterms:W3CDTF">2020-06-19T08:45:00Z</dcterms:modified>
</cp:coreProperties>
</file>